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9" w:type="dxa"/>
        <w:tblInd w:w="430" w:type="dxa"/>
        <w:tblLayout w:type="fixed"/>
        <w:tblCellMar>
          <w:left w:w="70" w:type="dxa"/>
          <w:right w:w="70" w:type="dxa"/>
        </w:tblCellMar>
        <w:tblLook w:val="0000" w:firstRow="0" w:lastRow="0" w:firstColumn="0" w:lastColumn="0" w:noHBand="0" w:noVBand="0"/>
      </w:tblPr>
      <w:tblGrid>
        <w:gridCol w:w="3184"/>
        <w:gridCol w:w="3332"/>
        <w:gridCol w:w="2493"/>
      </w:tblGrid>
      <w:tr w:rsidR="00C12950" w14:paraId="4006D47A" w14:textId="77777777" w:rsidTr="00A029E7">
        <w:trPr>
          <w:trHeight w:val="540"/>
        </w:trPr>
        <w:tc>
          <w:tcPr>
            <w:tcW w:w="3184" w:type="dxa"/>
          </w:tcPr>
          <w:p w14:paraId="4A7DB992" w14:textId="6A1F3136" w:rsidR="00C12950" w:rsidRPr="00597D37" w:rsidRDefault="00A029E7" w:rsidP="00A029E7">
            <w:pPr>
              <w:tabs>
                <w:tab w:val="left" w:pos="-430"/>
              </w:tabs>
              <w:ind w:left="-4" w:right="212"/>
              <w:jc w:val="both"/>
              <w:rPr>
                <w:lang w:val="en-GB"/>
              </w:rPr>
            </w:pPr>
            <w:r>
              <w:rPr>
                <w:noProof/>
              </w:rPr>
              <w:drawing>
                <wp:inline distT="0" distB="0" distL="0" distR="0" wp14:anchorId="1E05D070" wp14:editId="7BBC2007">
                  <wp:extent cx="1865630" cy="438311"/>
                  <wp:effectExtent l="0" t="0" r="0" b="0"/>
                  <wp:docPr id="2" name="Immagine 2" descr="MacBook Pro HD:Users:lucarossetti:Desktop:ACIMALL new 2019:LOGO_ACIMALL senza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HD:Users:lucarossetti:Desktop:ACIMALL new 2019:LOGO_ACIMALL senza bian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38311"/>
                          </a:xfrm>
                          <a:prstGeom prst="rect">
                            <a:avLst/>
                          </a:prstGeom>
                          <a:noFill/>
                          <a:ln>
                            <a:noFill/>
                          </a:ln>
                        </pic:spPr>
                      </pic:pic>
                    </a:graphicData>
                  </a:graphic>
                </wp:inline>
              </w:drawing>
            </w:r>
          </w:p>
        </w:tc>
        <w:tc>
          <w:tcPr>
            <w:tcW w:w="3332" w:type="dxa"/>
          </w:tcPr>
          <w:p w14:paraId="5444F25A" w14:textId="77777777" w:rsidR="00C12950" w:rsidRDefault="00C12950" w:rsidP="00A029E7">
            <w:pPr>
              <w:pStyle w:val="Titolo1"/>
              <w:ind w:right="212"/>
              <w:jc w:val="both"/>
              <w:rPr>
                <w:sz w:val="18"/>
              </w:rPr>
            </w:pPr>
            <w:proofErr w:type="spellStart"/>
            <w:r>
              <w:rPr>
                <w:sz w:val="18"/>
              </w:rPr>
              <w:t>Acimall</w:t>
            </w:r>
            <w:proofErr w:type="spellEnd"/>
          </w:p>
          <w:p w14:paraId="74123824" w14:textId="77777777" w:rsidR="00C12950" w:rsidRDefault="00C12950" w:rsidP="00A029E7">
            <w:pPr>
              <w:ind w:right="212"/>
              <w:jc w:val="both"/>
              <w:rPr>
                <w:rFonts w:ascii="Helvetica" w:hAnsi="Helvetica"/>
                <w:sz w:val="16"/>
              </w:rPr>
            </w:pPr>
            <w:r>
              <w:rPr>
                <w:rFonts w:ascii="Helvetica" w:hAnsi="Helvetica"/>
                <w:sz w:val="16"/>
              </w:rPr>
              <w:t xml:space="preserve">Centro Direzionale </w:t>
            </w:r>
            <w:proofErr w:type="spellStart"/>
            <w:r>
              <w:rPr>
                <w:rFonts w:ascii="Helvetica" w:hAnsi="Helvetica"/>
                <w:sz w:val="16"/>
              </w:rPr>
              <w:t>Milanofiori</w:t>
            </w:r>
            <w:proofErr w:type="spellEnd"/>
          </w:p>
          <w:p w14:paraId="7A00A7EC" w14:textId="77777777" w:rsidR="00C12950" w:rsidRDefault="00C12950" w:rsidP="00A029E7">
            <w:pPr>
              <w:ind w:right="212"/>
              <w:jc w:val="both"/>
              <w:rPr>
                <w:rFonts w:ascii="Helvetica" w:hAnsi="Helvetica"/>
                <w:sz w:val="16"/>
              </w:rPr>
            </w:pPr>
            <w:r>
              <w:rPr>
                <w:rFonts w:ascii="Helvetica" w:hAnsi="Helvetica"/>
                <w:sz w:val="16"/>
              </w:rPr>
              <w:t>Strada</w:t>
            </w:r>
            <w:r w:rsidR="000C5C5F">
              <w:rPr>
                <w:rFonts w:ascii="Helvetica" w:hAnsi="Helvetica"/>
                <w:sz w:val="16"/>
              </w:rPr>
              <w:t xml:space="preserve"> 1</w:t>
            </w:r>
            <w:r>
              <w:rPr>
                <w:rFonts w:ascii="Helvetica" w:hAnsi="Helvetica"/>
                <w:sz w:val="16"/>
              </w:rPr>
              <w:t xml:space="preserve"> - Palazzo F3</w:t>
            </w:r>
          </w:p>
          <w:p w14:paraId="063709D7" w14:textId="77777777" w:rsidR="00C12950" w:rsidRDefault="00C12950" w:rsidP="00A029E7">
            <w:pPr>
              <w:ind w:right="212"/>
              <w:jc w:val="both"/>
              <w:rPr>
                <w:rFonts w:ascii="Helvetica" w:hAnsi="Helvetica"/>
                <w:sz w:val="16"/>
              </w:rPr>
            </w:pPr>
            <w:r>
              <w:rPr>
                <w:rFonts w:ascii="Helvetica" w:hAnsi="Helvetica"/>
                <w:sz w:val="16"/>
              </w:rPr>
              <w:t>I-20090 Assago (Milano)</w:t>
            </w:r>
          </w:p>
          <w:p w14:paraId="08812F63" w14:textId="77777777" w:rsidR="00C12950" w:rsidRDefault="00C12950" w:rsidP="00A029E7">
            <w:pPr>
              <w:ind w:right="212"/>
              <w:jc w:val="both"/>
              <w:rPr>
                <w:rFonts w:ascii="Helvetica" w:hAnsi="Helvetica"/>
                <w:sz w:val="16"/>
              </w:rPr>
            </w:pPr>
            <w:r>
              <w:rPr>
                <w:rFonts w:ascii="Helvetica" w:hAnsi="Helvetica"/>
                <w:sz w:val="16"/>
              </w:rPr>
              <w:t>phone +39 02 89210200</w:t>
            </w:r>
          </w:p>
          <w:p w14:paraId="5F0397DE" w14:textId="77777777" w:rsidR="00C12950" w:rsidRDefault="00C12950" w:rsidP="00A029E7">
            <w:pPr>
              <w:ind w:right="212"/>
              <w:jc w:val="both"/>
              <w:rPr>
                <w:rFonts w:ascii="Helvetica" w:hAnsi="Helvetica"/>
                <w:sz w:val="16"/>
              </w:rPr>
            </w:pPr>
            <w:r>
              <w:rPr>
                <w:rFonts w:ascii="Helvetica" w:hAnsi="Helvetica"/>
                <w:sz w:val="16"/>
              </w:rPr>
              <w:t>fax +39 02 8259009</w:t>
            </w:r>
          </w:p>
          <w:p w14:paraId="27E6149D" w14:textId="77777777" w:rsidR="00C12950" w:rsidRDefault="00C12950" w:rsidP="00A029E7">
            <w:pPr>
              <w:ind w:right="212"/>
              <w:jc w:val="both"/>
              <w:rPr>
                <w:rFonts w:ascii="Helvetica" w:hAnsi="Helvetica"/>
                <w:sz w:val="16"/>
              </w:rPr>
            </w:pPr>
            <w:r>
              <w:rPr>
                <w:rFonts w:ascii="Helvetica" w:hAnsi="Helvetica"/>
                <w:sz w:val="16"/>
              </w:rPr>
              <w:t>www.acimall.com</w:t>
            </w:r>
          </w:p>
          <w:p w14:paraId="40B19344" w14:textId="77777777" w:rsidR="00C12950" w:rsidRDefault="00C12950" w:rsidP="00A029E7">
            <w:pPr>
              <w:ind w:right="212"/>
              <w:jc w:val="both"/>
            </w:pPr>
            <w:r>
              <w:rPr>
                <w:rFonts w:ascii="Helvetica" w:hAnsi="Helvetica"/>
                <w:sz w:val="16"/>
              </w:rPr>
              <w:t>info@acimall.com</w:t>
            </w:r>
          </w:p>
        </w:tc>
        <w:tc>
          <w:tcPr>
            <w:tcW w:w="2493" w:type="dxa"/>
          </w:tcPr>
          <w:p w14:paraId="776B756F" w14:textId="10D863D3" w:rsidR="00C12950" w:rsidRDefault="003D3CCC" w:rsidP="008E444A">
            <w:pPr>
              <w:ind w:left="-142" w:right="212"/>
              <w:jc w:val="right"/>
              <w:rPr>
                <w:rFonts w:ascii="Helvetica" w:hAnsi="Helvetica"/>
                <w:b/>
                <w:sz w:val="28"/>
              </w:rPr>
            </w:pPr>
            <w:r>
              <w:rPr>
                <w:rFonts w:ascii="Helvetica" w:hAnsi="Helvetica"/>
                <w:b/>
                <w:w w:val="108"/>
                <w:kern w:val="22"/>
                <w:sz w:val="28"/>
              </w:rPr>
              <w:t xml:space="preserve"> </w:t>
            </w:r>
            <w:r w:rsidR="00F8798F">
              <w:rPr>
                <w:rFonts w:ascii="Helvetica" w:hAnsi="Helvetica"/>
                <w:b/>
                <w:w w:val="108"/>
                <w:kern w:val="22"/>
                <w:sz w:val="28"/>
              </w:rPr>
              <w:t>press office</w:t>
            </w:r>
          </w:p>
          <w:p w14:paraId="70852C71" w14:textId="22161CF8" w:rsidR="00C12950" w:rsidRDefault="00B651F1" w:rsidP="008E444A">
            <w:pPr>
              <w:ind w:left="-142" w:right="212"/>
              <w:jc w:val="right"/>
              <w:rPr>
                <w:rFonts w:ascii="Gill Sans MT" w:hAnsi="Gill Sans MT"/>
                <w:b/>
                <w:sz w:val="14"/>
              </w:rPr>
            </w:pPr>
            <w:r>
              <w:rPr>
                <w:rFonts w:ascii="Helvetica" w:hAnsi="Helvetica"/>
                <w:sz w:val="14"/>
              </w:rPr>
              <w:t xml:space="preserve">10 </w:t>
            </w:r>
            <w:proofErr w:type="spellStart"/>
            <w:r w:rsidR="00F8798F">
              <w:rPr>
                <w:rFonts w:ascii="Helvetica" w:hAnsi="Helvetica"/>
                <w:sz w:val="14"/>
              </w:rPr>
              <w:t>May</w:t>
            </w:r>
            <w:proofErr w:type="spellEnd"/>
            <w:r w:rsidR="005D6F46">
              <w:rPr>
                <w:rFonts w:ascii="Helvetica" w:hAnsi="Helvetica"/>
                <w:sz w:val="14"/>
              </w:rPr>
              <w:t xml:space="preserve"> 2021</w:t>
            </w:r>
          </w:p>
        </w:tc>
      </w:tr>
    </w:tbl>
    <w:p w14:paraId="611215AC" w14:textId="77777777" w:rsidR="00C12950" w:rsidRDefault="00C12950" w:rsidP="00C12950">
      <w:pPr>
        <w:jc w:val="both"/>
        <w:rPr>
          <w:rFonts w:ascii="Arial" w:hAnsi="Arial"/>
          <w:sz w:val="20"/>
        </w:rPr>
      </w:pPr>
    </w:p>
    <w:p w14:paraId="0DD66105" w14:textId="77777777" w:rsidR="00C12950" w:rsidRPr="00B33B48" w:rsidRDefault="00C12950" w:rsidP="00B33B48">
      <w:pPr>
        <w:ind w:left="426"/>
        <w:jc w:val="both"/>
        <w:rPr>
          <w:rFonts w:ascii="Arial" w:hAnsi="Arial" w:cs="Arial"/>
          <w:sz w:val="20"/>
        </w:rPr>
      </w:pPr>
    </w:p>
    <w:p w14:paraId="302BE59F" w14:textId="77777777" w:rsidR="00BD4E9A" w:rsidRPr="00B33B48" w:rsidRDefault="00BD4E9A" w:rsidP="00B33B48">
      <w:pPr>
        <w:ind w:left="426"/>
        <w:jc w:val="both"/>
        <w:rPr>
          <w:rFonts w:ascii="Arial" w:hAnsi="Arial" w:cs="Arial"/>
          <w:b/>
          <w:sz w:val="20"/>
        </w:rPr>
      </w:pPr>
    </w:p>
    <w:p w14:paraId="4AF431D0" w14:textId="77777777" w:rsidR="001D79A8" w:rsidRDefault="001D79A8" w:rsidP="00A76779">
      <w:pPr>
        <w:jc w:val="both"/>
        <w:rPr>
          <w:rFonts w:ascii="Arial" w:hAnsi="Arial" w:cs="Arial"/>
          <w:b/>
          <w:sz w:val="20"/>
        </w:rPr>
      </w:pPr>
    </w:p>
    <w:p w14:paraId="1527D40E" w14:textId="00AD6CED" w:rsidR="001D79A8" w:rsidRDefault="001D79A8" w:rsidP="00B33B48">
      <w:pPr>
        <w:ind w:left="426"/>
        <w:jc w:val="both"/>
        <w:rPr>
          <w:rFonts w:ascii="Arial" w:hAnsi="Arial" w:cs="Arial"/>
          <w:b/>
          <w:sz w:val="20"/>
        </w:rPr>
      </w:pPr>
    </w:p>
    <w:p w14:paraId="18386A96" w14:textId="77777777" w:rsidR="00EF3187" w:rsidRDefault="00EF3187" w:rsidP="00B33B48">
      <w:pPr>
        <w:ind w:left="426"/>
        <w:jc w:val="both"/>
        <w:rPr>
          <w:rFonts w:ascii="Arial" w:hAnsi="Arial" w:cs="Arial"/>
          <w:b/>
          <w:sz w:val="20"/>
        </w:rPr>
      </w:pPr>
    </w:p>
    <w:p w14:paraId="1389224E" w14:textId="5D0BE30B" w:rsidR="001D79A8" w:rsidRDefault="001D79A8" w:rsidP="00A76779">
      <w:pPr>
        <w:jc w:val="both"/>
        <w:rPr>
          <w:rFonts w:ascii="Arial" w:hAnsi="Arial" w:cs="Arial"/>
          <w:b/>
          <w:sz w:val="20"/>
        </w:rPr>
      </w:pPr>
    </w:p>
    <w:p w14:paraId="2C1204A0" w14:textId="4A48299E" w:rsidR="001670C8" w:rsidRDefault="001670C8" w:rsidP="00A76779">
      <w:pPr>
        <w:jc w:val="both"/>
        <w:rPr>
          <w:rFonts w:ascii="Arial" w:hAnsi="Arial" w:cs="Arial"/>
          <w:b/>
          <w:sz w:val="20"/>
        </w:rPr>
      </w:pPr>
    </w:p>
    <w:p w14:paraId="4D7174C7" w14:textId="77777777" w:rsidR="001670C8" w:rsidRPr="00B33B48" w:rsidRDefault="001670C8" w:rsidP="00A76779">
      <w:pPr>
        <w:jc w:val="both"/>
        <w:rPr>
          <w:rFonts w:ascii="Arial" w:hAnsi="Arial" w:cs="Arial"/>
          <w:b/>
          <w:sz w:val="20"/>
        </w:rPr>
      </w:pPr>
    </w:p>
    <w:p w14:paraId="48AE8A5D" w14:textId="726A935D" w:rsidR="00964F48" w:rsidRPr="00AF19A5" w:rsidRDefault="00F8798F" w:rsidP="00F8798F">
      <w:pPr>
        <w:tabs>
          <w:tab w:val="left" w:pos="142"/>
        </w:tabs>
        <w:ind w:left="426"/>
        <w:jc w:val="both"/>
        <w:rPr>
          <w:rFonts w:ascii="Arial" w:hAnsi="Arial" w:cs="Arial"/>
          <w:b/>
          <w:color w:val="000000" w:themeColor="text1"/>
          <w:sz w:val="20"/>
          <w:lang w:val="en-US"/>
        </w:rPr>
      </w:pPr>
      <w:r w:rsidRPr="009F7903">
        <w:rPr>
          <w:rFonts w:ascii="Arial" w:hAnsi="Arial" w:cs="Arial"/>
          <w:b/>
          <w:sz w:val="20"/>
          <w:lang w:val="en-US"/>
        </w:rPr>
        <w:t>WOOD AND FURNITURE TECHNOLOGY:</w:t>
      </w:r>
      <w:r w:rsidR="00964F48" w:rsidRPr="00AF19A5">
        <w:rPr>
          <w:rFonts w:ascii="Arial" w:hAnsi="Arial" w:cs="Arial"/>
          <w:b/>
          <w:color w:val="000000" w:themeColor="text1"/>
          <w:sz w:val="20"/>
          <w:lang w:val="en-US"/>
        </w:rPr>
        <w:t xml:space="preserve"> </w:t>
      </w:r>
      <w:r w:rsidRPr="009F7903">
        <w:rPr>
          <w:rFonts w:ascii="Arial" w:hAnsi="Arial" w:cs="Arial"/>
          <w:b/>
          <w:sz w:val="20"/>
          <w:lang w:val="en-US"/>
        </w:rPr>
        <w:t>STRONG REBOUND IN THE FIRST QUARTER 2021</w:t>
      </w:r>
      <w:r w:rsidR="00A43328">
        <w:rPr>
          <w:rFonts w:ascii="Arial" w:hAnsi="Arial" w:cs="Arial"/>
          <w:b/>
          <w:sz w:val="20"/>
          <w:lang w:val="en-US"/>
        </w:rPr>
        <w:t xml:space="preserve"> </w:t>
      </w:r>
    </w:p>
    <w:p w14:paraId="7C63C18B" w14:textId="1499E318" w:rsidR="007E06BB" w:rsidRPr="00AF19A5" w:rsidRDefault="007E06BB" w:rsidP="00196E13">
      <w:pPr>
        <w:tabs>
          <w:tab w:val="left" w:pos="142"/>
          <w:tab w:val="left" w:pos="426"/>
        </w:tabs>
        <w:ind w:left="426"/>
        <w:jc w:val="both"/>
        <w:rPr>
          <w:rFonts w:ascii="Arial" w:hAnsi="Arial" w:cs="Arial"/>
          <w:b/>
          <w:color w:val="000000" w:themeColor="text1"/>
          <w:sz w:val="20"/>
          <w:lang w:val="en-US"/>
        </w:rPr>
      </w:pPr>
    </w:p>
    <w:p w14:paraId="6EA9B94D" w14:textId="77777777" w:rsidR="001670C8" w:rsidRPr="00AF19A5" w:rsidRDefault="001670C8" w:rsidP="00196E13">
      <w:pPr>
        <w:tabs>
          <w:tab w:val="left" w:pos="142"/>
          <w:tab w:val="left" w:pos="426"/>
        </w:tabs>
        <w:ind w:left="426"/>
        <w:jc w:val="both"/>
        <w:rPr>
          <w:rFonts w:ascii="Arial" w:hAnsi="Arial" w:cs="Arial"/>
          <w:b/>
          <w:color w:val="000000" w:themeColor="text1"/>
          <w:sz w:val="20"/>
          <w:lang w:val="en-US"/>
        </w:rPr>
      </w:pPr>
    </w:p>
    <w:p w14:paraId="734D89D4" w14:textId="77777777" w:rsidR="00EF3187" w:rsidRPr="00AF19A5" w:rsidRDefault="00EF3187" w:rsidP="00196E13">
      <w:pPr>
        <w:tabs>
          <w:tab w:val="left" w:pos="142"/>
          <w:tab w:val="left" w:pos="426"/>
        </w:tabs>
        <w:ind w:left="426"/>
        <w:jc w:val="both"/>
        <w:rPr>
          <w:rFonts w:ascii="Arial" w:hAnsi="Arial" w:cs="Arial"/>
          <w:b/>
          <w:color w:val="000000" w:themeColor="text1"/>
          <w:sz w:val="20"/>
          <w:lang w:val="en-US"/>
        </w:rPr>
      </w:pPr>
    </w:p>
    <w:p w14:paraId="0F277E6E" w14:textId="0B27C88A" w:rsidR="00403E1A" w:rsidRPr="00AF19A5" w:rsidRDefault="00F8798F" w:rsidP="00F8798F">
      <w:pPr>
        <w:tabs>
          <w:tab w:val="left" w:pos="426"/>
        </w:tabs>
        <w:ind w:left="426"/>
        <w:rPr>
          <w:rFonts w:ascii="Arial" w:hAnsi="Arial" w:cs="Arial"/>
          <w:color w:val="000000" w:themeColor="text1"/>
          <w:sz w:val="20"/>
          <w:lang w:val="en-US"/>
        </w:rPr>
      </w:pPr>
      <w:r w:rsidRPr="009F7903">
        <w:rPr>
          <w:rFonts w:ascii="Arial" w:hAnsi="Arial" w:cs="Arial"/>
          <w:i/>
          <w:iCs/>
          <w:sz w:val="20"/>
          <w:lang w:val="en-US"/>
        </w:rPr>
        <w:t>“There never could be a better way to start the new year.</w:t>
      </w:r>
      <w:r w:rsidR="00073332" w:rsidRPr="00AF19A5">
        <w:rPr>
          <w:rFonts w:ascii="Arial" w:hAnsi="Arial" w:cs="Arial"/>
          <w:i/>
          <w:iCs/>
          <w:color w:val="000000" w:themeColor="text1"/>
          <w:sz w:val="20"/>
          <w:lang w:val="en-US"/>
        </w:rPr>
        <w:t xml:space="preserve"> </w:t>
      </w:r>
      <w:r w:rsidRPr="009F7903">
        <w:rPr>
          <w:rFonts w:ascii="Arial" w:hAnsi="Arial" w:cs="Arial"/>
          <w:i/>
          <w:iCs/>
          <w:sz w:val="20"/>
          <w:lang w:val="en-US"/>
        </w:rPr>
        <w:t>The data processed by our Studies office confirm the "strong perception" of recent months:</w:t>
      </w:r>
      <w:r w:rsidR="00403E1A" w:rsidRPr="00AF19A5">
        <w:rPr>
          <w:rFonts w:ascii="Arial" w:hAnsi="Arial" w:cs="Arial"/>
          <w:i/>
          <w:iCs/>
          <w:color w:val="000000" w:themeColor="text1"/>
          <w:sz w:val="20"/>
          <w:lang w:val="en-US"/>
        </w:rPr>
        <w:t xml:space="preserve"> </w:t>
      </w:r>
      <w:r w:rsidRPr="009F7903">
        <w:rPr>
          <w:rFonts w:ascii="Arial" w:hAnsi="Arial" w:cs="Arial"/>
          <w:i/>
          <w:iCs/>
          <w:sz w:val="20"/>
          <w:lang w:val="en-US"/>
        </w:rPr>
        <w:t>2021 has started off very positively, with a strong expansion of the demand of furniture and wood industry technology</w:t>
      </w:r>
      <w:r w:rsidR="00AF19A5">
        <w:rPr>
          <w:rFonts w:ascii="Arial" w:hAnsi="Arial" w:cs="Arial"/>
          <w:i/>
          <w:iCs/>
          <w:sz w:val="20"/>
          <w:lang w:val="en-US"/>
        </w:rPr>
        <w:t>”.</w:t>
      </w:r>
      <w:r w:rsidR="00403E1A" w:rsidRPr="00AF19A5">
        <w:rPr>
          <w:rFonts w:ascii="Arial" w:hAnsi="Arial" w:cs="Arial"/>
          <w:sz w:val="20"/>
          <w:lang w:val="en-US"/>
        </w:rPr>
        <w:t xml:space="preserve"> </w:t>
      </w:r>
      <w:r w:rsidRPr="009F7903">
        <w:rPr>
          <w:rFonts w:ascii="Arial" w:hAnsi="Arial" w:cs="Arial"/>
          <w:b/>
          <w:bCs/>
          <w:sz w:val="20"/>
          <w:lang w:val="en-US"/>
        </w:rPr>
        <w:t>Luigi De Vito</w:t>
      </w:r>
      <w:r w:rsidRPr="009F7903">
        <w:rPr>
          <w:rFonts w:ascii="Arial" w:hAnsi="Arial" w:cs="Arial"/>
          <w:sz w:val="20"/>
          <w:lang w:val="en-US"/>
        </w:rPr>
        <w:t xml:space="preserve">, president of </w:t>
      </w:r>
      <w:proofErr w:type="spellStart"/>
      <w:r w:rsidRPr="009F7903">
        <w:rPr>
          <w:rFonts w:ascii="Arial" w:hAnsi="Arial" w:cs="Arial"/>
          <w:sz w:val="20"/>
          <w:lang w:val="en-US"/>
        </w:rPr>
        <w:t>Acimall</w:t>
      </w:r>
      <w:proofErr w:type="spellEnd"/>
      <w:r w:rsidRPr="009F7903">
        <w:rPr>
          <w:rFonts w:ascii="Arial" w:hAnsi="Arial" w:cs="Arial"/>
          <w:sz w:val="20"/>
          <w:lang w:val="en-US"/>
        </w:rPr>
        <w:t xml:space="preserve"> – the association that gathers the Italian manufacturers of technologies, tools and equipment for wood and wood-based materials – commented the amazing result of the first ninety days of this year, with </w:t>
      </w:r>
      <w:r w:rsidRPr="009F7903">
        <w:rPr>
          <w:rFonts w:ascii="Arial" w:hAnsi="Arial" w:cs="Arial"/>
          <w:b/>
          <w:bCs/>
          <w:sz w:val="20"/>
          <w:lang w:val="en-US"/>
        </w:rPr>
        <w:t>orders</w:t>
      </w:r>
      <w:r w:rsidRPr="009F7903">
        <w:rPr>
          <w:rFonts w:ascii="Arial" w:hAnsi="Arial" w:cs="Arial"/>
          <w:sz w:val="20"/>
          <w:lang w:val="en-US"/>
        </w:rPr>
        <w:t xml:space="preserve"> up by </w:t>
      </w:r>
      <w:r w:rsidRPr="009F7903">
        <w:rPr>
          <w:rFonts w:ascii="Arial" w:hAnsi="Arial" w:cs="Arial"/>
          <w:b/>
          <w:bCs/>
          <w:sz w:val="20"/>
          <w:lang w:val="en-US"/>
        </w:rPr>
        <w:t>58 percent</w:t>
      </w:r>
      <w:r w:rsidRPr="009F7903">
        <w:rPr>
          <w:rFonts w:ascii="Arial" w:hAnsi="Arial" w:cs="Arial"/>
          <w:sz w:val="20"/>
          <w:lang w:val="en-US"/>
        </w:rPr>
        <w:t xml:space="preserve"> compared to the same period of 2020. The trend of international orders was very positive, with a 52 percent increase,</w:t>
      </w:r>
      <w:r w:rsidR="00073332" w:rsidRPr="00AF19A5">
        <w:rPr>
          <w:rFonts w:ascii="Arial" w:hAnsi="Arial" w:cs="Arial"/>
          <w:color w:val="000000" w:themeColor="text1"/>
          <w:sz w:val="20"/>
          <w:lang w:val="en-US"/>
        </w:rPr>
        <w:t xml:space="preserve"> </w:t>
      </w:r>
      <w:r w:rsidRPr="009F7903">
        <w:rPr>
          <w:rFonts w:ascii="Arial" w:hAnsi="Arial" w:cs="Arial"/>
          <w:sz w:val="20"/>
          <w:lang w:val="en-US"/>
        </w:rPr>
        <w:t>while domestic demand literally boomed, growing by 87.8 percent.</w:t>
      </w:r>
    </w:p>
    <w:p w14:paraId="4E25CDF6" w14:textId="676D3B39" w:rsidR="00073332" w:rsidRPr="00AF19A5" w:rsidRDefault="00F8798F" w:rsidP="00F8798F">
      <w:pPr>
        <w:tabs>
          <w:tab w:val="left" w:pos="426"/>
        </w:tabs>
        <w:ind w:left="426"/>
        <w:rPr>
          <w:rFonts w:ascii="Arial" w:hAnsi="Arial" w:cs="Arial"/>
          <w:color w:val="000000" w:themeColor="text1"/>
          <w:sz w:val="20"/>
          <w:lang w:val="en-US"/>
        </w:rPr>
      </w:pPr>
      <w:r w:rsidRPr="009F7903">
        <w:rPr>
          <w:rFonts w:ascii="Arial" w:hAnsi="Arial" w:cs="Arial"/>
          <w:i/>
          <w:iCs/>
          <w:sz w:val="20"/>
          <w:lang w:val="en-US"/>
        </w:rPr>
        <w:t>“The term of comparison is clearly a period – January-March 2020 – that had been strongly affected by the lockdown caused by the global sanitary emergency, but nevertheless, the rebound has largely exceeded our expectations, supported by the positive signals that had come in the final quarter of 2020</w:t>
      </w:r>
      <w:r w:rsidR="00AF19A5">
        <w:rPr>
          <w:rFonts w:ascii="Arial" w:hAnsi="Arial" w:cs="Arial"/>
          <w:i/>
          <w:iCs/>
          <w:sz w:val="20"/>
          <w:lang w:val="en-US"/>
        </w:rPr>
        <w:t>”,</w:t>
      </w:r>
      <w:r w:rsidRPr="009F7903">
        <w:rPr>
          <w:rFonts w:ascii="Arial" w:hAnsi="Arial" w:cs="Arial"/>
          <w:sz w:val="20"/>
          <w:lang w:val="en-US"/>
        </w:rPr>
        <w:t xml:space="preserve"> De Vito added.</w:t>
      </w:r>
    </w:p>
    <w:p w14:paraId="568F0E22" w14:textId="491E1D9F" w:rsidR="00073332" w:rsidRPr="00AF19A5" w:rsidRDefault="00073332" w:rsidP="00196E13">
      <w:pPr>
        <w:tabs>
          <w:tab w:val="left" w:pos="426"/>
        </w:tabs>
        <w:ind w:left="426"/>
        <w:rPr>
          <w:rFonts w:ascii="Arial" w:hAnsi="Arial" w:cs="Arial"/>
          <w:color w:val="000000" w:themeColor="text1"/>
          <w:sz w:val="20"/>
          <w:lang w:val="en-US"/>
        </w:rPr>
      </w:pPr>
    </w:p>
    <w:p w14:paraId="23632C7D" w14:textId="35DAEB83" w:rsidR="00073332" w:rsidRPr="00AF19A5" w:rsidRDefault="00F8798F" w:rsidP="00F8798F">
      <w:pPr>
        <w:tabs>
          <w:tab w:val="left" w:pos="426"/>
        </w:tabs>
        <w:ind w:left="426"/>
        <w:rPr>
          <w:rFonts w:ascii="Arial" w:hAnsi="Arial" w:cs="Arial"/>
          <w:color w:val="FF0000"/>
          <w:sz w:val="20"/>
          <w:lang w:val="en-US"/>
        </w:rPr>
      </w:pPr>
      <w:r w:rsidRPr="009F7903">
        <w:rPr>
          <w:rFonts w:ascii="Arial" w:hAnsi="Arial" w:cs="Arial"/>
          <w:sz w:val="20"/>
          <w:lang w:val="en-US"/>
        </w:rPr>
        <w:t>In absolute value, the excellent trend of orders in early 2021 has pushed the Italian wood technology industry back up to its al-time highs, achieved in 2018, with a quarter-on-quarter increase by 17.6 percent.</w:t>
      </w:r>
      <w:r w:rsidR="000F01F9" w:rsidRPr="00AF19A5">
        <w:rPr>
          <w:rFonts w:ascii="Arial" w:hAnsi="Arial" w:cs="Arial"/>
          <w:color w:val="000000" w:themeColor="text1"/>
          <w:sz w:val="20"/>
          <w:lang w:val="en-US"/>
        </w:rPr>
        <w:t xml:space="preserve"> </w:t>
      </w:r>
    </w:p>
    <w:p w14:paraId="6F527F06" w14:textId="77777777" w:rsidR="00DE3BC7" w:rsidRPr="00AF19A5" w:rsidRDefault="00DE3BC7" w:rsidP="00073332">
      <w:pPr>
        <w:widowControl w:val="0"/>
        <w:tabs>
          <w:tab w:val="left" w:pos="426"/>
        </w:tabs>
        <w:autoSpaceDE w:val="0"/>
        <w:autoSpaceDN w:val="0"/>
        <w:adjustRightInd w:val="0"/>
        <w:rPr>
          <w:rFonts w:ascii="Arial" w:hAnsi="Arial" w:cs="Arial"/>
          <w:color w:val="FF0000"/>
          <w:sz w:val="20"/>
          <w:lang w:val="en-US"/>
        </w:rPr>
      </w:pPr>
    </w:p>
    <w:p w14:paraId="05B593D5" w14:textId="07DF9F24" w:rsidR="00884467" w:rsidRPr="00AF19A5" w:rsidRDefault="00F8798F" w:rsidP="00DA56D2">
      <w:pPr>
        <w:tabs>
          <w:tab w:val="left" w:pos="426"/>
        </w:tabs>
        <w:ind w:left="426"/>
        <w:rPr>
          <w:rFonts w:ascii="Arial" w:hAnsi="Arial" w:cs="Arial"/>
          <w:b/>
          <w:bCs/>
          <w:color w:val="000000" w:themeColor="text1"/>
          <w:sz w:val="20"/>
          <w:lang w:val="en-US"/>
        </w:rPr>
      </w:pPr>
      <w:r w:rsidRPr="009F7903">
        <w:rPr>
          <w:rFonts w:ascii="Arial" w:hAnsi="Arial" w:cs="Arial"/>
          <w:sz w:val="20"/>
          <w:lang w:val="en-US"/>
        </w:rPr>
        <w:t xml:space="preserve">The quarterly survey carried out by </w:t>
      </w:r>
      <w:proofErr w:type="spellStart"/>
      <w:r w:rsidRPr="009F7903">
        <w:rPr>
          <w:rFonts w:ascii="Arial" w:hAnsi="Arial" w:cs="Arial"/>
          <w:sz w:val="20"/>
          <w:lang w:val="en-US"/>
        </w:rPr>
        <w:t>Acimall</w:t>
      </w:r>
      <w:r w:rsidR="00AF19A5">
        <w:rPr>
          <w:rFonts w:ascii="Arial" w:hAnsi="Arial" w:cs="Arial"/>
          <w:sz w:val="20"/>
          <w:lang w:val="en-US"/>
        </w:rPr>
        <w:t>’</w:t>
      </w:r>
      <w:r w:rsidRPr="009F7903">
        <w:rPr>
          <w:rFonts w:ascii="Arial" w:hAnsi="Arial" w:cs="Arial"/>
          <w:sz w:val="20"/>
          <w:lang w:val="en-US"/>
        </w:rPr>
        <w:t>s</w:t>
      </w:r>
      <w:proofErr w:type="spellEnd"/>
      <w:r w:rsidRPr="009F7903">
        <w:rPr>
          <w:rFonts w:ascii="Arial" w:hAnsi="Arial" w:cs="Arial"/>
          <w:sz w:val="20"/>
          <w:lang w:val="en-US"/>
        </w:rPr>
        <w:t xml:space="preserve"> Studies office on a statistic sample of companies also shows that the </w:t>
      </w:r>
      <w:r w:rsidRPr="009F7903">
        <w:rPr>
          <w:rFonts w:ascii="Arial" w:hAnsi="Arial" w:cs="Arial"/>
          <w:b/>
          <w:bCs/>
          <w:sz w:val="20"/>
          <w:lang w:val="en-US"/>
        </w:rPr>
        <w:t>orders book</w:t>
      </w:r>
      <w:r w:rsidRPr="009F7903">
        <w:rPr>
          <w:rFonts w:ascii="Arial" w:hAnsi="Arial" w:cs="Arial"/>
          <w:sz w:val="20"/>
          <w:lang w:val="en-US"/>
        </w:rPr>
        <w:t xml:space="preserve"> </w:t>
      </w:r>
      <w:r w:rsidR="00DA56D2" w:rsidRPr="009F7903">
        <w:rPr>
          <w:rFonts w:ascii="Arial" w:hAnsi="Arial" w:cs="Arial"/>
          <w:sz w:val="20"/>
          <w:lang w:val="en-US"/>
        </w:rPr>
        <w:t xml:space="preserve">covers 4.1 months, while </w:t>
      </w:r>
      <w:r w:rsidR="00DA56D2" w:rsidRPr="009F7903">
        <w:rPr>
          <w:rFonts w:ascii="Arial" w:hAnsi="Arial" w:cs="Arial"/>
          <w:b/>
          <w:bCs/>
          <w:sz w:val="20"/>
          <w:lang w:val="en-US"/>
        </w:rPr>
        <w:t>price variation</w:t>
      </w:r>
      <w:r w:rsidR="00DA56D2" w:rsidRPr="009F7903">
        <w:rPr>
          <w:rFonts w:ascii="Arial" w:hAnsi="Arial" w:cs="Arial"/>
          <w:sz w:val="20"/>
          <w:lang w:val="en-US"/>
        </w:rPr>
        <w:t xml:space="preserve"> since January 1 amounted to </w:t>
      </w:r>
      <w:r w:rsidR="00AF19A5">
        <w:rPr>
          <w:rFonts w:ascii="Arial" w:hAnsi="Arial" w:cs="Arial"/>
          <w:sz w:val="20"/>
          <w:lang w:val="en-US"/>
        </w:rPr>
        <w:t>one</w:t>
      </w:r>
      <w:r w:rsidR="00DA56D2" w:rsidRPr="009F7903">
        <w:rPr>
          <w:rFonts w:ascii="Arial" w:hAnsi="Arial" w:cs="Arial"/>
          <w:sz w:val="20"/>
          <w:lang w:val="en-US"/>
        </w:rPr>
        <w:t xml:space="preserve"> percent.</w:t>
      </w:r>
      <w:r w:rsidR="00C60722" w:rsidRPr="00AF19A5">
        <w:rPr>
          <w:rFonts w:ascii="Arial" w:hAnsi="Arial" w:cs="Arial"/>
          <w:color w:val="000000" w:themeColor="text1"/>
          <w:sz w:val="20"/>
          <w:lang w:val="en-US"/>
        </w:rPr>
        <w:t xml:space="preserve"> </w:t>
      </w:r>
      <w:r w:rsidR="00DA56D2" w:rsidRPr="009F7903">
        <w:rPr>
          <w:rFonts w:ascii="Arial" w:hAnsi="Arial" w:cs="Arial"/>
          <w:b/>
          <w:bCs/>
          <w:sz w:val="20"/>
          <w:lang w:val="en-US"/>
        </w:rPr>
        <w:t>Total revenues</w:t>
      </w:r>
      <w:r w:rsidR="00DA56D2" w:rsidRPr="009F7903">
        <w:rPr>
          <w:rFonts w:ascii="Arial" w:hAnsi="Arial" w:cs="Arial"/>
          <w:sz w:val="20"/>
          <w:lang w:val="en-US"/>
        </w:rPr>
        <w:t>, compared to Q1 2020, increased by 2.4 percent.</w:t>
      </w:r>
    </w:p>
    <w:p w14:paraId="24839A6A" w14:textId="77777777" w:rsidR="00DE3BC7" w:rsidRPr="00AF19A5" w:rsidRDefault="00DE3BC7" w:rsidP="00196E13">
      <w:pPr>
        <w:tabs>
          <w:tab w:val="left" w:pos="426"/>
        </w:tabs>
        <w:ind w:left="426"/>
        <w:rPr>
          <w:rFonts w:ascii="Arial" w:hAnsi="Arial" w:cs="Arial"/>
          <w:color w:val="FF0000"/>
          <w:sz w:val="20"/>
          <w:lang w:val="en-US"/>
        </w:rPr>
      </w:pPr>
    </w:p>
    <w:p w14:paraId="26E845A0" w14:textId="48582A7D" w:rsidR="00B0713B" w:rsidRPr="00AF19A5" w:rsidRDefault="00DA56D2" w:rsidP="00DA56D2">
      <w:pPr>
        <w:widowControl w:val="0"/>
        <w:tabs>
          <w:tab w:val="left" w:pos="426"/>
        </w:tabs>
        <w:autoSpaceDE w:val="0"/>
        <w:autoSpaceDN w:val="0"/>
        <w:adjustRightInd w:val="0"/>
        <w:ind w:left="426"/>
        <w:rPr>
          <w:rFonts w:ascii="Arial" w:hAnsi="Arial" w:cs="Arial"/>
          <w:color w:val="000000" w:themeColor="text1"/>
          <w:sz w:val="20"/>
          <w:lang w:val="en-US"/>
        </w:rPr>
      </w:pPr>
      <w:r w:rsidRPr="009F7903">
        <w:rPr>
          <w:rFonts w:ascii="Arial" w:hAnsi="Arial" w:cs="Arial"/>
          <w:sz w:val="20"/>
          <w:lang w:val="en-US"/>
        </w:rPr>
        <w:t xml:space="preserve">The interviewees gave clear feedback in the </w:t>
      </w:r>
      <w:r w:rsidRPr="009F7903">
        <w:rPr>
          <w:rFonts w:ascii="Arial" w:hAnsi="Arial" w:cs="Arial"/>
          <w:b/>
          <w:bCs/>
          <w:sz w:val="20"/>
          <w:lang w:val="en-US"/>
        </w:rPr>
        <w:t>quality survey</w:t>
      </w:r>
      <w:r w:rsidRPr="009F7903">
        <w:rPr>
          <w:rFonts w:ascii="Arial" w:hAnsi="Arial" w:cs="Arial"/>
          <w:sz w:val="20"/>
          <w:lang w:val="en-US"/>
        </w:rPr>
        <w:t>:</w:t>
      </w:r>
      <w:r w:rsidR="00DD038E" w:rsidRPr="00AF19A5">
        <w:rPr>
          <w:rFonts w:ascii="Arial" w:hAnsi="Arial" w:cs="Arial"/>
          <w:color w:val="000000" w:themeColor="text1"/>
          <w:sz w:val="20"/>
          <w:lang w:val="en-US"/>
        </w:rPr>
        <w:t xml:space="preserve"> </w:t>
      </w:r>
      <w:r w:rsidRPr="009F7903">
        <w:rPr>
          <w:rFonts w:ascii="Arial" w:hAnsi="Arial" w:cs="Arial"/>
          <w:sz w:val="20"/>
          <w:lang w:val="en-US"/>
        </w:rPr>
        <w:t>75 percent of the sample indicated a positive production trend (versus 50 percent in the previous quarter, clear evidence of increasing confidence in more "reactive" markets");</w:t>
      </w:r>
      <w:r w:rsidR="00B0713B" w:rsidRPr="00AF19A5">
        <w:rPr>
          <w:rFonts w:ascii="Arial" w:hAnsi="Arial" w:cs="Arial"/>
          <w:color w:val="000000" w:themeColor="text1"/>
          <w:sz w:val="20"/>
          <w:lang w:val="en-US"/>
        </w:rPr>
        <w:t xml:space="preserve"> </w:t>
      </w:r>
      <w:r w:rsidRPr="009F7903">
        <w:rPr>
          <w:rFonts w:ascii="Arial" w:hAnsi="Arial" w:cs="Arial"/>
          <w:sz w:val="20"/>
          <w:lang w:val="en-US"/>
        </w:rPr>
        <w:t>5 percent reported decreasing business, while 20 percent reported substantial stability.</w:t>
      </w:r>
      <w:r w:rsidR="00B0713B" w:rsidRPr="00AF19A5">
        <w:rPr>
          <w:rFonts w:ascii="Arial" w:hAnsi="Arial" w:cs="Arial"/>
          <w:color w:val="000000" w:themeColor="text1"/>
          <w:sz w:val="20"/>
          <w:lang w:val="en-US"/>
        </w:rPr>
        <w:t xml:space="preserve"> </w:t>
      </w:r>
      <w:r w:rsidRPr="009F7903">
        <w:rPr>
          <w:rFonts w:ascii="Arial" w:hAnsi="Arial" w:cs="Arial"/>
          <w:sz w:val="20"/>
          <w:lang w:val="en-US"/>
        </w:rPr>
        <w:t xml:space="preserve">Growth was also the predominant trend in </w:t>
      </w:r>
      <w:r w:rsidRPr="009F7903">
        <w:rPr>
          <w:rFonts w:ascii="Arial" w:hAnsi="Arial" w:cs="Arial"/>
          <w:b/>
          <w:sz w:val="20"/>
          <w:lang w:val="en-US"/>
        </w:rPr>
        <w:t xml:space="preserve">employment </w:t>
      </w:r>
      <w:r w:rsidRPr="009F7903">
        <w:rPr>
          <w:rFonts w:ascii="Arial" w:hAnsi="Arial" w:cs="Arial"/>
          <w:bCs/>
          <w:sz w:val="20"/>
          <w:lang w:val="en-US"/>
        </w:rPr>
        <w:t>figures</w:t>
      </w:r>
      <w:r w:rsidRPr="009F7903">
        <w:rPr>
          <w:rFonts w:ascii="Arial" w:hAnsi="Arial" w:cs="Arial"/>
          <w:sz w:val="20"/>
          <w:lang w:val="en-US"/>
        </w:rPr>
        <w:t>:</w:t>
      </w:r>
      <w:r w:rsidR="00C17DC8" w:rsidRPr="00AF19A5">
        <w:rPr>
          <w:rFonts w:ascii="Arial" w:hAnsi="Arial" w:cs="Arial"/>
          <w:color w:val="000000" w:themeColor="text1"/>
          <w:sz w:val="20"/>
          <w:lang w:val="en-US"/>
        </w:rPr>
        <w:t xml:space="preserve"> </w:t>
      </w:r>
      <w:r w:rsidRPr="009F7903">
        <w:rPr>
          <w:rFonts w:ascii="Arial" w:hAnsi="Arial" w:cs="Arial"/>
          <w:sz w:val="20"/>
          <w:lang w:val="en-US"/>
        </w:rPr>
        <w:t>55 percent of the sample reported a stable trend, while 40 percent indicated an increase and 5 percent a reduction.</w:t>
      </w:r>
      <w:r w:rsidR="00B0713B" w:rsidRPr="00AF19A5">
        <w:rPr>
          <w:rFonts w:ascii="Arial" w:hAnsi="Arial" w:cs="Arial"/>
          <w:color w:val="000000" w:themeColor="text1"/>
          <w:sz w:val="20"/>
          <w:lang w:val="en-US"/>
        </w:rPr>
        <w:t xml:space="preserve"> </w:t>
      </w:r>
      <w:r w:rsidRPr="009F7903">
        <w:rPr>
          <w:rFonts w:ascii="Arial" w:hAnsi="Arial" w:cs="Arial"/>
          <w:b/>
          <w:sz w:val="20"/>
          <w:lang w:val="en-US"/>
        </w:rPr>
        <w:t xml:space="preserve">Available stocks </w:t>
      </w:r>
      <w:r w:rsidRPr="009F7903">
        <w:rPr>
          <w:rFonts w:ascii="Arial" w:hAnsi="Arial" w:cs="Arial"/>
          <w:bCs/>
          <w:sz w:val="20"/>
          <w:lang w:val="en-US"/>
        </w:rPr>
        <w:t>are increasing according to 40 percent of the interviewees, decreasing for 20 percent and stable for 40 percent.</w:t>
      </w:r>
      <w:r w:rsidR="00B0713B" w:rsidRPr="00AF19A5">
        <w:rPr>
          <w:rFonts w:ascii="Arial" w:hAnsi="Arial" w:cs="Arial"/>
          <w:color w:val="000000" w:themeColor="text1"/>
          <w:sz w:val="20"/>
          <w:lang w:val="en-US"/>
        </w:rPr>
        <w:t xml:space="preserve"> </w:t>
      </w:r>
    </w:p>
    <w:p w14:paraId="6111A8FD" w14:textId="77777777" w:rsidR="001F0D52" w:rsidRPr="00AF19A5" w:rsidRDefault="001F0D52" w:rsidP="00196E13">
      <w:pPr>
        <w:widowControl w:val="0"/>
        <w:tabs>
          <w:tab w:val="left" w:pos="426"/>
        </w:tabs>
        <w:autoSpaceDE w:val="0"/>
        <w:autoSpaceDN w:val="0"/>
        <w:adjustRightInd w:val="0"/>
        <w:ind w:left="426"/>
        <w:rPr>
          <w:rFonts w:ascii="Arial" w:hAnsi="Arial" w:cs="Arial"/>
          <w:color w:val="000000" w:themeColor="text1"/>
          <w:sz w:val="20"/>
          <w:lang w:val="en-US"/>
        </w:rPr>
      </w:pPr>
    </w:p>
    <w:p w14:paraId="380FD5E1" w14:textId="50067B46" w:rsidR="00B651F1" w:rsidRPr="00AF19A5" w:rsidRDefault="00DA56D2" w:rsidP="00606F42">
      <w:pPr>
        <w:widowControl w:val="0"/>
        <w:tabs>
          <w:tab w:val="left" w:pos="426"/>
        </w:tabs>
        <w:autoSpaceDE w:val="0"/>
        <w:autoSpaceDN w:val="0"/>
        <w:adjustRightInd w:val="0"/>
        <w:ind w:left="426"/>
        <w:rPr>
          <w:rFonts w:ascii="Arial" w:hAnsi="Arial" w:cs="Arial"/>
          <w:color w:val="000000" w:themeColor="text1"/>
          <w:sz w:val="20"/>
          <w:lang w:val="en-US"/>
        </w:rPr>
      </w:pPr>
      <w:r w:rsidRPr="009F7903">
        <w:rPr>
          <w:rFonts w:ascii="Arial" w:hAnsi="Arial" w:cs="Arial"/>
          <w:sz w:val="20"/>
          <w:lang w:val="en-US"/>
        </w:rPr>
        <w:t xml:space="preserve">According to the </w:t>
      </w:r>
      <w:r w:rsidRPr="009F7903">
        <w:rPr>
          <w:rFonts w:ascii="Arial" w:hAnsi="Arial" w:cs="Arial"/>
          <w:b/>
          <w:sz w:val="20"/>
          <w:lang w:val="en-US"/>
        </w:rPr>
        <w:t>forecast survey</w:t>
      </w:r>
      <w:r w:rsidRPr="009F7903">
        <w:rPr>
          <w:rFonts w:ascii="Arial" w:hAnsi="Arial" w:cs="Arial"/>
          <w:bCs/>
          <w:sz w:val="20"/>
          <w:lang w:val="en-US"/>
        </w:rPr>
        <w:t>, 55 percent expect the export trend to remain unchanged at the current values, while 45 percent believe that the situation can only improve</w:t>
      </w:r>
      <w:r w:rsidRPr="009F7903">
        <w:rPr>
          <w:rFonts w:ascii="Arial" w:hAnsi="Arial" w:cs="Arial"/>
          <w:sz w:val="20"/>
          <w:lang w:val="en-US"/>
        </w:rPr>
        <w:t>.</w:t>
      </w:r>
      <w:r w:rsidR="00B651F1" w:rsidRPr="00AF19A5">
        <w:rPr>
          <w:rFonts w:ascii="Arial" w:hAnsi="Arial" w:cs="Arial"/>
          <w:color w:val="000000" w:themeColor="text1"/>
          <w:sz w:val="20"/>
          <w:lang w:val="en-US"/>
        </w:rPr>
        <w:t xml:space="preserve"> </w:t>
      </w:r>
      <w:r w:rsidRPr="009F7903">
        <w:rPr>
          <w:rFonts w:ascii="Arial" w:hAnsi="Arial" w:cs="Arial"/>
          <w:sz w:val="20"/>
          <w:lang w:val="en-US"/>
        </w:rPr>
        <w:t>No one fears the situation might get worse, which is significant in terms of confidence in the future.</w:t>
      </w:r>
      <w:r w:rsidR="00B651F1" w:rsidRPr="00AF19A5">
        <w:rPr>
          <w:rFonts w:ascii="Arial" w:hAnsi="Arial" w:cs="Arial"/>
          <w:color w:val="000000" w:themeColor="text1"/>
          <w:sz w:val="20"/>
          <w:lang w:val="en-US"/>
        </w:rPr>
        <w:t xml:space="preserve"> </w:t>
      </w:r>
      <w:r w:rsidRPr="009F7903">
        <w:rPr>
          <w:rFonts w:ascii="Arial" w:hAnsi="Arial" w:cs="Arial"/>
          <w:sz w:val="20"/>
          <w:lang w:val="en-US"/>
        </w:rPr>
        <w:t xml:space="preserve">Looking at the </w:t>
      </w:r>
      <w:r w:rsidRPr="009F7903">
        <w:rPr>
          <w:rFonts w:ascii="Arial" w:hAnsi="Arial" w:cs="Arial"/>
          <w:b/>
          <w:bCs/>
          <w:sz w:val="20"/>
          <w:lang w:val="en-US"/>
        </w:rPr>
        <w:t>domestic market</w:t>
      </w:r>
      <w:r w:rsidRPr="009F7903">
        <w:rPr>
          <w:rFonts w:ascii="Arial" w:hAnsi="Arial" w:cs="Arial"/>
          <w:sz w:val="20"/>
          <w:lang w:val="en-US"/>
        </w:rPr>
        <w:t xml:space="preserve"> alone, </w:t>
      </w:r>
      <w:r w:rsidR="00606F42" w:rsidRPr="009F7903">
        <w:rPr>
          <w:rFonts w:ascii="Arial" w:hAnsi="Arial" w:cs="Arial"/>
          <w:sz w:val="20"/>
          <w:lang w:val="en-US"/>
        </w:rPr>
        <w:t>the outlook is the opposite</w:t>
      </w:r>
      <w:r w:rsidRPr="009F7903">
        <w:rPr>
          <w:rFonts w:ascii="Arial" w:hAnsi="Arial" w:cs="Arial"/>
          <w:sz w:val="20"/>
          <w:lang w:val="en-US"/>
        </w:rPr>
        <w:t>:</w:t>
      </w:r>
      <w:r w:rsidR="00B651F1" w:rsidRPr="00AF19A5">
        <w:rPr>
          <w:rFonts w:ascii="Arial" w:hAnsi="Arial" w:cs="Arial"/>
          <w:color w:val="000000" w:themeColor="text1"/>
          <w:sz w:val="20"/>
          <w:lang w:val="en-US"/>
        </w:rPr>
        <w:t xml:space="preserve"> </w:t>
      </w:r>
      <w:r w:rsidR="00606F42" w:rsidRPr="009F7903">
        <w:rPr>
          <w:rFonts w:ascii="Arial" w:hAnsi="Arial" w:cs="Arial"/>
          <w:sz w:val="20"/>
          <w:lang w:val="en-US"/>
        </w:rPr>
        <w:t>55 percent of the sample expect further expansion, 40 percent stability and 5 percent think there will be a reduction.</w:t>
      </w:r>
    </w:p>
    <w:p w14:paraId="26BE8677" w14:textId="77777777" w:rsidR="00B97711" w:rsidRPr="00AF19A5" w:rsidRDefault="00B97711" w:rsidP="00196E13">
      <w:pPr>
        <w:tabs>
          <w:tab w:val="left" w:pos="426"/>
        </w:tabs>
        <w:adjustRightInd w:val="0"/>
        <w:snapToGrid w:val="0"/>
        <w:ind w:left="426"/>
        <w:rPr>
          <w:rFonts w:ascii="Arial" w:hAnsi="Arial" w:cs="Arial"/>
          <w:color w:val="000000" w:themeColor="text1"/>
          <w:sz w:val="20"/>
          <w:lang w:val="en-US"/>
        </w:rPr>
      </w:pPr>
    </w:p>
    <w:p w14:paraId="0D9DFC4A" w14:textId="77777777" w:rsidR="00B97711" w:rsidRPr="00AF19A5" w:rsidRDefault="00B97711" w:rsidP="00196E13">
      <w:pPr>
        <w:tabs>
          <w:tab w:val="left" w:pos="426"/>
        </w:tabs>
        <w:adjustRightInd w:val="0"/>
        <w:snapToGrid w:val="0"/>
        <w:ind w:left="426"/>
        <w:rPr>
          <w:rFonts w:ascii="Arial" w:hAnsi="Arial" w:cs="Arial"/>
          <w:color w:val="000000" w:themeColor="text1"/>
          <w:sz w:val="20"/>
          <w:lang w:val="en-US"/>
        </w:rPr>
      </w:pPr>
    </w:p>
    <w:p w14:paraId="682027D7" w14:textId="1D73FC98" w:rsidR="00403E1A" w:rsidRPr="00AF19A5" w:rsidRDefault="00606F42" w:rsidP="00606F42">
      <w:pPr>
        <w:tabs>
          <w:tab w:val="left" w:pos="426"/>
        </w:tabs>
        <w:adjustRightInd w:val="0"/>
        <w:snapToGrid w:val="0"/>
        <w:ind w:left="426"/>
        <w:rPr>
          <w:rFonts w:ascii="Arial" w:hAnsi="Arial" w:cs="Arial"/>
          <w:color w:val="000000" w:themeColor="text1"/>
          <w:sz w:val="20"/>
          <w:lang w:val="en-US"/>
        </w:rPr>
      </w:pPr>
      <w:r w:rsidRPr="009F7903">
        <w:rPr>
          <w:rFonts w:ascii="Arial" w:hAnsi="Arial" w:cs="Arial"/>
          <w:sz w:val="20"/>
          <w:lang w:val="en-US"/>
        </w:rPr>
        <w:t>2020 FINAL BALANCE</w:t>
      </w:r>
    </w:p>
    <w:p w14:paraId="5AE567CC" w14:textId="71C26840" w:rsidR="00196E13" w:rsidRPr="00AF19A5" w:rsidRDefault="00B526E9" w:rsidP="00B526E9">
      <w:pPr>
        <w:tabs>
          <w:tab w:val="left" w:pos="426"/>
        </w:tabs>
        <w:adjustRightInd w:val="0"/>
        <w:snapToGrid w:val="0"/>
        <w:ind w:left="426"/>
        <w:rPr>
          <w:rFonts w:ascii="Arial" w:hAnsi="Arial" w:cs="Arial"/>
          <w:color w:val="000000" w:themeColor="text1"/>
          <w:sz w:val="20"/>
          <w:lang w:val="en-US"/>
        </w:rPr>
      </w:pPr>
      <w:r w:rsidRPr="009F7903">
        <w:rPr>
          <w:rFonts w:ascii="Arial" w:hAnsi="Arial" w:cs="Arial"/>
          <w:sz w:val="20"/>
          <w:lang w:val="en-US"/>
        </w:rPr>
        <w:t>So, the first quarter showed a clear and positive change of direction after a year,</w:t>
      </w:r>
      <w:r w:rsidR="00606F42" w:rsidRPr="009F7903">
        <w:rPr>
          <w:rFonts w:ascii="Arial" w:hAnsi="Arial" w:cs="Arial"/>
          <w:sz w:val="20"/>
          <w:lang w:val="en-US"/>
        </w:rPr>
        <w:t xml:space="preserve"> </w:t>
      </w:r>
      <w:r w:rsidR="00606F42" w:rsidRPr="009F7903">
        <w:rPr>
          <w:rFonts w:ascii="Arial" w:hAnsi="Arial" w:cs="Arial"/>
          <w:b/>
          <w:bCs/>
          <w:sz w:val="20"/>
          <w:lang w:val="en-US"/>
        </w:rPr>
        <w:t>2020</w:t>
      </w:r>
      <w:r w:rsidRPr="009F7903">
        <w:rPr>
          <w:rFonts w:ascii="Arial" w:hAnsi="Arial" w:cs="Arial"/>
          <w:sz w:val="20"/>
          <w:lang w:val="en-US"/>
        </w:rPr>
        <w:t>,</w:t>
      </w:r>
      <w:r w:rsidR="00606F42" w:rsidRPr="009F7903">
        <w:rPr>
          <w:rFonts w:ascii="Arial" w:hAnsi="Arial" w:cs="Arial"/>
          <w:sz w:val="20"/>
          <w:lang w:val="en-US"/>
        </w:rPr>
        <w:t xml:space="preserve"> </w:t>
      </w:r>
      <w:r w:rsidRPr="009F7903">
        <w:rPr>
          <w:rFonts w:ascii="Arial" w:hAnsi="Arial" w:cs="Arial"/>
          <w:sz w:val="20"/>
          <w:lang w:val="en-US"/>
        </w:rPr>
        <w:t>that will be remembered as one of the most difficult periods our industry has ever faced</w:t>
      </w:r>
      <w:r w:rsidR="00606F42" w:rsidRPr="009F7903">
        <w:rPr>
          <w:rFonts w:ascii="Arial" w:hAnsi="Arial" w:cs="Arial"/>
          <w:sz w:val="20"/>
          <w:lang w:val="en-US"/>
        </w:rPr>
        <w:t>.</w:t>
      </w:r>
    </w:p>
    <w:p w14:paraId="2DCBE8C8" w14:textId="77777777" w:rsidR="00196E13" w:rsidRPr="00AF19A5" w:rsidRDefault="00196E13" w:rsidP="00196E13">
      <w:pPr>
        <w:tabs>
          <w:tab w:val="left" w:pos="426"/>
        </w:tabs>
        <w:adjustRightInd w:val="0"/>
        <w:snapToGrid w:val="0"/>
        <w:ind w:left="426"/>
        <w:rPr>
          <w:rFonts w:ascii="Arial" w:hAnsi="Arial" w:cs="Arial"/>
          <w:color w:val="000000" w:themeColor="text1"/>
          <w:sz w:val="20"/>
          <w:lang w:val="en-US"/>
        </w:rPr>
      </w:pPr>
    </w:p>
    <w:p w14:paraId="6C552AA4" w14:textId="05B33E7A" w:rsidR="00196E13" w:rsidRPr="00AF19A5" w:rsidRDefault="00B526E9" w:rsidP="00B526E9">
      <w:pPr>
        <w:tabs>
          <w:tab w:val="left" w:pos="426"/>
        </w:tabs>
        <w:adjustRightInd w:val="0"/>
        <w:snapToGrid w:val="0"/>
        <w:ind w:left="426"/>
        <w:rPr>
          <w:rFonts w:ascii="Arial" w:hAnsi="Arial" w:cs="Arial"/>
          <w:color w:val="000000" w:themeColor="text1"/>
          <w:sz w:val="20"/>
          <w:lang w:val="en-US"/>
        </w:rPr>
      </w:pPr>
      <w:r w:rsidRPr="009F7903">
        <w:rPr>
          <w:rFonts w:ascii="Arial" w:hAnsi="Arial" w:cs="Arial"/>
          <w:sz w:val="20"/>
          <w:lang w:val="en-US"/>
        </w:rPr>
        <w:t xml:space="preserve">According to the final figures published by the </w:t>
      </w:r>
      <w:proofErr w:type="spellStart"/>
      <w:r w:rsidRPr="009F7903">
        <w:rPr>
          <w:rFonts w:ascii="Arial" w:hAnsi="Arial" w:cs="Arial"/>
          <w:sz w:val="20"/>
          <w:lang w:val="en-US"/>
        </w:rPr>
        <w:t>Acimall</w:t>
      </w:r>
      <w:proofErr w:type="spellEnd"/>
      <w:r w:rsidRPr="009F7903">
        <w:rPr>
          <w:rFonts w:ascii="Arial" w:hAnsi="Arial" w:cs="Arial"/>
          <w:sz w:val="20"/>
          <w:lang w:val="en-US"/>
        </w:rPr>
        <w:t xml:space="preserve"> Studies office, the </w:t>
      </w:r>
      <w:r w:rsidRPr="009F7903">
        <w:rPr>
          <w:rFonts w:ascii="Arial" w:hAnsi="Arial" w:cs="Arial"/>
          <w:b/>
          <w:bCs/>
          <w:sz w:val="20"/>
          <w:lang w:val="en-US"/>
        </w:rPr>
        <w:t>production</w:t>
      </w:r>
      <w:r w:rsidRPr="009F7903">
        <w:rPr>
          <w:rFonts w:ascii="Arial" w:hAnsi="Arial" w:cs="Arial"/>
          <w:sz w:val="20"/>
          <w:lang w:val="en-US"/>
        </w:rPr>
        <w:t xml:space="preserve"> of Italian companies in 2020 stopped at 1,848 million euro, </w:t>
      </w:r>
      <w:proofErr w:type="gramStart"/>
      <w:r w:rsidRPr="009F7903">
        <w:rPr>
          <w:rFonts w:ascii="Arial" w:hAnsi="Arial" w:cs="Arial"/>
          <w:sz w:val="20"/>
          <w:lang w:val="en-US"/>
        </w:rPr>
        <w:t>i.e.</w:t>
      </w:r>
      <w:proofErr w:type="gramEnd"/>
      <w:r w:rsidRPr="009F7903">
        <w:rPr>
          <w:rFonts w:ascii="Arial" w:hAnsi="Arial" w:cs="Arial"/>
          <w:sz w:val="20"/>
          <w:lang w:val="en-US"/>
        </w:rPr>
        <w:t xml:space="preserve"> 18.4 percent less than in 2019.</w:t>
      </w:r>
      <w:r w:rsidR="00196E13" w:rsidRPr="00AF19A5">
        <w:rPr>
          <w:rFonts w:ascii="Arial" w:hAnsi="Arial" w:cs="Arial"/>
          <w:color w:val="000000" w:themeColor="text1"/>
          <w:sz w:val="20"/>
          <w:lang w:val="en-US"/>
        </w:rPr>
        <w:t xml:space="preserve"> </w:t>
      </w:r>
      <w:r w:rsidRPr="009F7903">
        <w:rPr>
          <w:rFonts w:ascii="Arial" w:hAnsi="Arial" w:cs="Arial"/>
          <w:sz w:val="20"/>
          <w:lang w:val="en-US"/>
        </w:rPr>
        <w:t>This massive drop, as it could be easily predicted, mostly occurred in the first part of the year, when the impact of the measures to fight the Covid-19 pandemic was stronger.</w:t>
      </w:r>
      <w:r w:rsidR="001926EA" w:rsidRPr="00AF19A5">
        <w:rPr>
          <w:rFonts w:ascii="Arial" w:hAnsi="Arial" w:cs="Arial"/>
          <w:color w:val="000000" w:themeColor="text1"/>
          <w:sz w:val="20"/>
          <w:lang w:val="en-US"/>
        </w:rPr>
        <w:t xml:space="preserve"> </w:t>
      </w:r>
      <w:r w:rsidRPr="009F7903">
        <w:rPr>
          <w:rFonts w:ascii="Arial" w:hAnsi="Arial" w:cs="Arial"/>
          <w:sz w:val="20"/>
          <w:lang w:val="en-US"/>
        </w:rPr>
        <w:t xml:space="preserve">Starting from the summer, the trend was much more positive, especially in the fourth quarter; the trend reversal supported confidence and a </w:t>
      </w:r>
      <w:r w:rsidRPr="009F7903">
        <w:rPr>
          <w:rFonts w:ascii="Arial" w:hAnsi="Arial" w:cs="Arial"/>
          <w:sz w:val="20"/>
          <w:lang w:val="en-US"/>
        </w:rPr>
        <w:lastRenderedPageBreak/>
        <w:t>positive attitude across the entire industry, but it was not enough to make up for lost time, orders and revenues, although it helped close 2020 better than it had been figured out in the toughest months.</w:t>
      </w:r>
      <w:r w:rsidR="009F7903" w:rsidRPr="00AF19A5">
        <w:rPr>
          <w:rFonts w:ascii="Arial" w:hAnsi="Arial" w:cs="Arial"/>
          <w:color w:val="000000" w:themeColor="text1"/>
          <w:sz w:val="20"/>
          <w:lang w:val="en-US"/>
        </w:rPr>
        <w:t xml:space="preserve"> </w:t>
      </w:r>
      <w:r w:rsidR="00196E13" w:rsidRPr="00AF19A5">
        <w:rPr>
          <w:rFonts w:ascii="Arial" w:hAnsi="Arial" w:cs="Arial"/>
          <w:color w:val="000000" w:themeColor="text1"/>
          <w:sz w:val="20"/>
          <w:lang w:val="en-US"/>
        </w:rPr>
        <w:br/>
      </w:r>
      <w:r w:rsidR="00196E13" w:rsidRPr="00AF19A5">
        <w:rPr>
          <w:rFonts w:ascii="Arial" w:hAnsi="Arial" w:cs="Arial"/>
          <w:color w:val="000000" w:themeColor="text1"/>
          <w:sz w:val="20"/>
          <w:lang w:val="en-US"/>
        </w:rPr>
        <w:br/>
      </w:r>
      <w:r w:rsidRPr="009F7903">
        <w:rPr>
          <w:rFonts w:ascii="Arial" w:hAnsi="Arial" w:cs="Arial"/>
          <w:sz w:val="20"/>
          <w:lang w:val="en-US"/>
        </w:rPr>
        <w:t xml:space="preserve">Of course, the global situation also had an impact on Italian </w:t>
      </w:r>
      <w:r w:rsidRPr="009F7903">
        <w:rPr>
          <w:rFonts w:ascii="Arial" w:hAnsi="Arial" w:cs="Arial"/>
          <w:b/>
          <w:bCs/>
          <w:sz w:val="20"/>
          <w:lang w:val="en-US"/>
        </w:rPr>
        <w:t>export</w:t>
      </w:r>
      <w:r w:rsidRPr="009F7903">
        <w:rPr>
          <w:rFonts w:ascii="Arial" w:hAnsi="Arial" w:cs="Arial"/>
          <w:sz w:val="20"/>
          <w:lang w:val="en-US"/>
        </w:rPr>
        <w:t>, with a 15.8 percent decrease versus 2019 and an absolute value of 1,330 million euro.</w:t>
      </w:r>
      <w:r w:rsidR="00196E13" w:rsidRPr="00AF19A5">
        <w:rPr>
          <w:rFonts w:ascii="Arial" w:hAnsi="Arial" w:cs="Arial"/>
          <w:color w:val="000000" w:themeColor="text1"/>
          <w:sz w:val="20"/>
          <w:lang w:val="en-US"/>
        </w:rPr>
        <w:t xml:space="preserve"> </w:t>
      </w:r>
      <w:r w:rsidRPr="009F7903">
        <w:rPr>
          <w:rFonts w:ascii="Arial" w:hAnsi="Arial" w:cs="Arial"/>
          <w:sz w:val="20"/>
          <w:lang w:val="en-US"/>
        </w:rPr>
        <w:t>Despite this reduction, international sales remain the major driver for the entire industry.</w:t>
      </w:r>
      <w:r w:rsidR="00196E13" w:rsidRPr="00AF19A5">
        <w:rPr>
          <w:rFonts w:ascii="Arial" w:hAnsi="Arial" w:cs="Arial"/>
          <w:color w:val="000000" w:themeColor="text1"/>
          <w:sz w:val="20"/>
          <w:lang w:val="en-US"/>
        </w:rPr>
        <w:t xml:space="preserve"> </w:t>
      </w:r>
      <w:r w:rsidRPr="009F7903">
        <w:rPr>
          <w:rFonts w:ascii="Arial" w:hAnsi="Arial" w:cs="Arial"/>
          <w:sz w:val="20"/>
          <w:lang w:val="en-US"/>
        </w:rPr>
        <w:t xml:space="preserve">The reduction of </w:t>
      </w:r>
      <w:r w:rsidRPr="009F7903">
        <w:rPr>
          <w:rFonts w:ascii="Arial" w:hAnsi="Arial" w:cs="Arial"/>
          <w:b/>
          <w:bCs/>
          <w:sz w:val="20"/>
          <w:lang w:val="en-US"/>
        </w:rPr>
        <w:t>import</w:t>
      </w:r>
      <w:r w:rsidRPr="009F7903">
        <w:rPr>
          <w:rFonts w:ascii="Arial" w:hAnsi="Arial" w:cs="Arial"/>
          <w:sz w:val="20"/>
          <w:lang w:val="en-US"/>
        </w:rPr>
        <w:t xml:space="preserve"> in 2020 was even stronger in percentage, down by 28.2 percent, at 153 million euro.</w:t>
      </w:r>
      <w:r w:rsidR="00196E13" w:rsidRPr="00AF19A5">
        <w:rPr>
          <w:rFonts w:ascii="Arial" w:hAnsi="Arial" w:cs="Arial"/>
          <w:color w:val="000000" w:themeColor="text1"/>
          <w:sz w:val="20"/>
          <w:lang w:val="en-US"/>
        </w:rPr>
        <w:t xml:space="preserve"> </w:t>
      </w:r>
      <w:r w:rsidRPr="009F7903">
        <w:rPr>
          <w:rFonts w:ascii="Arial" w:hAnsi="Arial" w:cs="Arial"/>
          <w:sz w:val="20"/>
          <w:lang w:val="en-US"/>
        </w:rPr>
        <w:t xml:space="preserve">On the whole, these figures indicate that the </w:t>
      </w:r>
      <w:r w:rsidRPr="009F7903">
        <w:rPr>
          <w:rFonts w:ascii="Arial" w:hAnsi="Arial" w:cs="Arial"/>
          <w:b/>
          <w:bCs/>
          <w:sz w:val="20"/>
          <w:lang w:val="en-US"/>
        </w:rPr>
        <w:t>domestic demand</w:t>
      </w:r>
      <w:r w:rsidRPr="009F7903">
        <w:rPr>
          <w:rFonts w:ascii="Arial" w:hAnsi="Arial" w:cs="Arial"/>
          <w:sz w:val="20"/>
          <w:lang w:val="en-US"/>
        </w:rPr>
        <w:t xml:space="preserve"> in 2020 was still in a critical situation, while the trade balance </w:t>
      </w:r>
      <w:r w:rsidR="00AF19A5">
        <w:rPr>
          <w:rFonts w:ascii="Arial" w:hAnsi="Arial" w:cs="Arial"/>
          <w:sz w:val="20"/>
          <w:lang w:val="en-US"/>
        </w:rPr>
        <w:t>–</w:t>
      </w:r>
      <w:r w:rsidRPr="009F7903">
        <w:rPr>
          <w:rFonts w:ascii="Arial" w:hAnsi="Arial" w:cs="Arial"/>
          <w:sz w:val="20"/>
          <w:lang w:val="en-US"/>
        </w:rPr>
        <w:t xml:space="preserve"> </w:t>
      </w:r>
      <w:proofErr w:type="gramStart"/>
      <w:r w:rsidRPr="009F7903">
        <w:rPr>
          <w:rFonts w:ascii="Arial" w:hAnsi="Arial" w:cs="Arial"/>
          <w:sz w:val="20"/>
          <w:lang w:val="en-US"/>
        </w:rPr>
        <w:t>i.e.</w:t>
      </w:r>
      <w:proofErr w:type="gramEnd"/>
      <w:r w:rsidRPr="009F7903">
        <w:rPr>
          <w:rFonts w:ascii="Arial" w:hAnsi="Arial" w:cs="Arial"/>
          <w:sz w:val="20"/>
          <w:lang w:val="en-US"/>
        </w:rPr>
        <w:t xml:space="preserve"> the export-import difference </w:t>
      </w:r>
      <w:r w:rsidR="00AF19A5">
        <w:rPr>
          <w:rFonts w:ascii="Arial" w:hAnsi="Arial" w:cs="Arial"/>
          <w:sz w:val="20"/>
          <w:lang w:val="en-US"/>
        </w:rPr>
        <w:t>–</w:t>
      </w:r>
      <w:r w:rsidRPr="009F7903">
        <w:rPr>
          <w:rFonts w:ascii="Arial" w:hAnsi="Arial" w:cs="Arial"/>
          <w:sz w:val="20"/>
          <w:lang w:val="en-US"/>
        </w:rPr>
        <w:t xml:space="preserve"> still remained at high levels (1,177 million euro).</w:t>
      </w:r>
      <w:r w:rsidR="00196E13" w:rsidRPr="00AF19A5">
        <w:rPr>
          <w:rFonts w:ascii="Arial" w:hAnsi="Arial" w:cs="Arial"/>
          <w:noProof/>
          <w:color w:val="000000" w:themeColor="text1"/>
          <w:sz w:val="20"/>
          <w:lang w:val="en-US"/>
        </w:rPr>
        <w:t xml:space="preserve"> </w:t>
      </w:r>
    </w:p>
    <w:p w14:paraId="1A51D69C" w14:textId="77777777" w:rsidR="00196E13" w:rsidRPr="00AF19A5" w:rsidRDefault="00196E13" w:rsidP="00196E13">
      <w:pPr>
        <w:tabs>
          <w:tab w:val="left" w:pos="426"/>
        </w:tabs>
        <w:adjustRightInd w:val="0"/>
        <w:snapToGrid w:val="0"/>
        <w:ind w:left="426"/>
        <w:rPr>
          <w:rFonts w:ascii="Arial" w:hAnsi="Arial" w:cs="Arial"/>
          <w:noProof/>
          <w:color w:val="000000" w:themeColor="text1"/>
          <w:sz w:val="20"/>
          <w:lang w:val="en-US"/>
        </w:rPr>
      </w:pPr>
    </w:p>
    <w:p w14:paraId="2DA18110" w14:textId="4CE6BBAE" w:rsidR="00196E13" w:rsidRPr="00AF19A5" w:rsidRDefault="00196E13" w:rsidP="00196E13">
      <w:pPr>
        <w:adjustRightInd w:val="0"/>
        <w:snapToGrid w:val="0"/>
        <w:rPr>
          <w:rFonts w:ascii="Arial" w:hAnsi="Arial" w:cs="Arial"/>
          <w:noProof/>
          <w:color w:val="000000" w:themeColor="text1"/>
          <w:sz w:val="20"/>
          <w:lang w:val="en-US"/>
        </w:rPr>
      </w:pPr>
    </w:p>
    <w:p w14:paraId="4ABAE08C" w14:textId="7E4528A2" w:rsidR="001926EA" w:rsidRPr="00AF19A5" w:rsidRDefault="001926EA" w:rsidP="00196E13">
      <w:pPr>
        <w:adjustRightInd w:val="0"/>
        <w:snapToGrid w:val="0"/>
        <w:rPr>
          <w:rFonts w:ascii="Arial" w:hAnsi="Arial" w:cs="Arial"/>
          <w:noProof/>
          <w:color w:val="000000" w:themeColor="text1"/>
          <w:sz w:val="20"/>
          <w:lang w:val="en-US"/>
        </w:rPr>
      </w:pPr>
    </w:p>
    <w:p w14:paraId="3E34BD85" w14:textId="77777777" w:rsidR="001926EA" w:rsidRPr="00AF19A5" w:rsidRDefault="001926EA" w:rsidP="00196E13">
      <w:pPr>
        <w:adjustRightInd w:val="0"/>
        <w:snapToGrid w:val="0"/>
        <w:rPr>
          <w:rFonts w:ascii="Arial" w:hAnsi="Arial" w:cs="Arial"/>
          <w:noProof/>
          <w:color w:val="000000" w:themeColor="text1"/>
          <w:sz w:val="20"/>
          <w:lang w:val="en-US"/>
        </w:rPr>
      </w:pPr>
    </w:p>
    <w:p w14:paraId="0F953410" w14:textId="77777777" w:rsidR="00196E13" w:rsidRPr="00AF19A5" w:rsidRDefault="00196E13" w:rsidP="00C91D54">
      <w:pPr>
        <w:ind w:left="426"/>
        <w:rPr>
          <w:rFonts w:ascii="Arial" w:hAnsi="Arial" w:cs="Arial"/>
          <w:color w:val="000000" w:themeColor="text1"/>
          <w:sz w:val="20"/>
          <w:lang w:val="en-US"/>
        </w:rPr>
      </w:pPr>
    </w:p>
    <w:p w14:paraId="2D3E3133" w14:textId="65C9B1E4" w:rsidR="00C91D54" w:rsidRPr="00AF19A5" w:rsidRDefault="00C91D54" w:rsidP="00286B70">
      <w:pPr>
        <w:rPr>
          <w:rFonts w:ascii="Arial" w:hAnsi="Arial" w:cs="Arial"/>
          <w:color w:val="000000" w:themeColor="text1"/>
          <w:sz w:val="20"/>
          <w:lang w:val="en-US"/>
        </w:rPr>
      </w:pPr>
    </w:p>
    <w:p w14:paraId="05BA744A" w14:textId="77777777" w:rsidR="001670C8" w:rsidRPr="00AF19A5" w:rsidRDefault="001670C8" w:rsidP="00C91D54">
      <w:pPr>
        <w:ind w:left="426"/>
        <w:rPr>
          <w:rFonts w:ascii="Arial" w:hAnsi="Arial" w:cs="Arial"/>
          <w:color w:val="000000" w:themeColor="text1"/>
          <w:sz w:val="20"/>
          <w:lang w:val="en-US"/>
        </w:rPr>
      </w:pPr>
    </w:p>
    <w:p w14:paraId="6BDCCF7E" w14:textId="462FC3B7" w:rsidR="00840088" w:rsidRPr="00B526E9" w:rsidRDefault="00B526E9" w:rsidP="00B526E9">
      <w:pPr>
        <w:tabs>
          <w:tab w:val="left" w:pos="2977"/>
          <w:tab w:val="left" w:pos="5670"/>
          <w:tab w:val="left" w:pos="6663"/>
        </w:tabs>
        <w:ind w:left="426"/>
        <w:jc w:val="both"/>
        <w:rPr>
          <w:rFonts w:ascii="Arial" w:hAnsi="Arial" w:cs="Arial"/>
          <w:i/>
          <w:color w:val="000000" w:themeColor="text1"/>
          <w:sz w:val="20"/>
        </w:rPr>
      </w:pPr>
      <w:r w:rsidRPr="009F7903">
        <w:rPr>
          <w:rFonts w:ascii="Arial" w:hAnsi="Arial" w:cs="Arial"/>
          <w:i/>
          <w:sz w:val="20"/>
          <w:lang w:val="en-US"/>
        </w:rPr>
        <w:t>For more information:</w:t>
      </w:r>
    </w:p>
    <w:p w14:paraId="1110F91B" w14:textId="41DC6330" w:rsidR="00840088" w:rsidRPr="00B526E9" w:rsidRDefault="00B526E9" w:rsidP="00B526E9">
      <w:pPr>
        <w:tabs>
          <w:tab w:val="left" w:pos="567"/>
        </w:tabs>
        <w:ind w:left="426"/>
        <w:jc w:val="both"/>
        <w:outlineLvl w:val="0"/>
        <w:rPr>
          <w:rFonts w:ascii="Arial" w:hAnsi="Arial" w:cs="Arial"/>
          <w:b/>
          <w:color w:val="000000" w:themeColor="text1"/>
          <w:sz w:val="20"/>
        </w:rPr>
      </w:pPr>
      <w:r w:rsidRPr="009F7903">
        <w:rPr>
          <w:rFonts w:ascii="Arial" w:hAnsi="Arial" w:cs="Arial"/>
          <w:b/>
          <w:sz w:val="20"/>
          <w:lang w:val="en-US"/>
        </w:rPr>
        <w:t>Luca Rossetti</w:t>
      </w:r>
    </w:p>
    <w:p w14:paraId="5FE0D79C" w14:textId="081DADBD" w:rsidR="00DE3DFA" w:rsidRPr="00196E13" w:rsidRDefault="00840088" w:rsidP="00B33B48">
      <w:pPr>
        <w:tabs>
          <w:tab w:val="left" w:pos="560"/>
        </w:tabs>
        <w:ind w:left="426"/>
        <w:jc w:val="both"/>
        <w:outlineLvl w:val="0"/>
        <w:rPr>
          <w:rFonts w:ascii="Arial" w:hAnsi="Arial" w:cs="Arial"/>
          <w:color w:val="000000" w:themeColor="text1"/>
          <w:sz w:val="20"/>
        </w:rPr>
      </w:pPr>
      <w:r w:rsidRPr="00196E13">
        <w:rPr>
          <w:rFonts w:ascii="Arial" w:hAnsi="Arial" w:cs="Arial"/>
          <w:color w:val="000000" w:themeColor="text1"/>
          <w:sz w:val="20"/>
        </w:rPr>
        <w:t>+39 3</w:t>
      </w:r>
      <w:r w:rsidR="0068221D" w:rsidRPr="00196E13">
        <w:rPr>
          <w:rFonts w:ascii="Arial" w:hAnsi="Arial" w:cs="Arial"/>
          <w:color w:val="000000" w:themeColor="text1"/>
          <w:sz w:val="20"/>
        </w:rPr>
        <w:t>51</w:t>
      </w:r>
      <w:r w:rsidRPr="00196E13">
        <w:rPr>
          <w:rFonts w:ascii="Arial" w:hAnsi="Arial" w:cs="Arial"/>
          <w:color w:val="000000" w:themeColor="text1"/>
          <w:sz w:val="20"/>
        </w:rPr>
        <w:t xml:space="preserve"> </w:t>
      </w:r>
      <w:r w:rsidR="0068221D" w:rsidRPr="00196E13">
        <w:rPr>
          <w:rFonts w:ascii="Arial" w:hAnsi="Arial" w:cs="Arial"/>
          <w:color w:val="000000" w:themeColor="text1"/>
          <w:sz w:val="20"/>
        </w:rPr>
        <w:t>9098189</w:t>
      </w:r>
      <w:r w:rsidRPr="00196E13">
        <w:rPr>
          <w:rFonts w:ascii="Arial" w:hAnsi="Arial" w:cs="Arial"/>
          <w:color w:val="000000" w:themeColor="text1"/>
          <w:sz w:val="20"/>
        </w:rPr>
        <w:t xml:space="preserve"> - </w:t>
      </w:r>
      <w:hyperlink r:id="rId8" w:history="1">
        <w:r w:rsidRPr="00196E13">
          <w:rPr>
            <w:rStyle w:val="Collegamentoipertestuale"/>
            <w:rFonts w:ascii="Arial" w:hAnsi="Arial" w:cs="Arial"/>
            <w:color w:val="000000" w:themeColor="text1"/>
            <w:sz w:val="20"/>
          </w:rPr>
          <w:t>press@acimall.com</w:t>
        </w:r>
      </w:hyperlink>
    </w:p>
    <w:sectPr w:rsidR="00DE3DFA" w:rsidRPr="00196E13" w:rsidSect="00104F31">
      <w:headerReference w:type="default" r:id="rId9"/>
      <w:footerReference w:type="even" r:id="rId10"/>
      <w:footerReference w:type="default" r:id="rId11"/>
      <w:headerReference w:type="first" r:id="rId12"/>
      <w:footerReference w:type="first" r:id="rId13"/>
      <w:pgSz w:w="11906" w:h="16838" w:code="9"/>
      <w:pgMar w:top="1276" w:right="991" w:bottom="384" w:left="1418"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C71B" w14:textId="77777777" w:rsidR="007363F4" w:rsidRDefault="007363F4">
      <w:r>
        <w:separator/>
      </w:r>
    </w:p>
  </w:endnote>
  <w:endnote w:type="continuationSeparator" w:id="0">
    <w:p w14:paraId="7EB8D003" w14:textId="77777777" w:rsidR="007363F4" w:rsidRDefault="0073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5BF6" w14:textId="77777777" w:rsidR="001F0D52" w:rsidRDefault="001F0D5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7FA7CA" w14:textId="77777777" w:rsidR="001F0D52" w:rsidRDefault="001F0D52">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5DE1" w14:textId="77777777" w:rsidR="001F0D52" w:rsidRDefault="001F0D52">
    <w:pPr>
      <w:pStyle w:val="Pidipagina"/>
      <w:framePr w:wrap="around" w:vAnchor="text" w:hAnchor="page" w:x="5488" w:y="524"/>
      <w:jc w:val="center"/>
      <w:rPr>
        <w:rStyle w:val="Numeropagina"/>
      </w:rPr>
    </w:pPr>
  </w:p>
  <w:p w14:paraId="6A2D504F" w14:textId="77777777" w:rsidR="001F0D52" w:rsidRDefault="001F0D52">
    <w:pPr>
      <w:pStyle w:val="Pidipagina"/>
      <w:ind w:right="360"/>
    </w:pPr>
    <w:r>
      <w:t xml:space="preserve">   </w:t>
    </w:r>
  </w:p>
  <w:p w14:paraId="676EE327" w14:textId="196C1161" w:rsidR="001F0D52" w:rsidRDefault="001F0D52">
    <w:pPr>
      <w:pStyle w:val="Pidipagina"/>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B1D6" w14:textId="77777777" w:rsidR="001F0D52" w:rsidRDefault="001F0D52">
    <w:pPr>
      <w:pStyle w:val="Pidipagina"/>
      <w:tabs>
        <w:tab w:val="clear" w:pos="4819"/>
        <w:tab w:val="clear" w:pos="9638"/>
        <w:tab w:val="left" w:pos="9000"/>
      </w:tabs>
      <w:ind w:left="48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584A" w14:textId="77777777" w:rsidR="007363F4" w:rsidRDefault="007363F4">
      <w:r>
        <w:separator/>
      </w:r>
    </w:p>
  </w:footnote>
  <w:footnote w:type="continuationSeparator" w:id="0">
    <w:p w14:paraId="1F33D80E" w14:textId="77777777" w:rsidR="007363F4" w:rsidRDefault="0073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E48" w14:textId="6DC56FCB" w:rsidR="001F0D52" w:rsidRDefault="001F0D52">
    <w:pPr>
      <w:pStyle w:val="Intestazione"/>
      <w:ind w:left="360"/>
    </w:pPr>
  </w:p>
  <w:p w14:paraId="302658E1" w14:textId="77777777" w:rsidR="001F0D52" w:rsidRDefault="001F0D52">
    <w:pPr>
      <w:pStyle w:val="Intestazione"/>
      <w:ind w:left="360"/>
    </w:pPr>
  </w:p>
  <w:p w14:paraId="4A2C7678" w14:textId="77777777" w:rsidR="001F0D52" w:rsidRDefault="001F0D52">
    <w:pPr>
      <w:pStyle w:val="Intestazione"/>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B4B7" w14:textId="39D9834C" w:rsidR="001F0D52" w:rsidRDefault="001F0D52">
    <w:pPr>
      <w:pStyle w:val="Intestazione"/>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A4C2B"/>
    <w:multiLevelType w:val="hybridMultilevel"/>
    <w:tmpl w:val="C0C490D8"/>
    <w:lvl w:ilvl="0" w:tplc="1E5CF8E4">
      <w:start w:val="1"/>
      <w:numFmt w:val="bullet"/>
      <w:lvlText w:val="•"/>
      <w:lvlJc w:val="left"/>
      <w:pPr>
        <w:tabs>
          <w:tab w:val="num" w:pos="720"/>
        </w:tabs>
        <w:ind w:left="720" w:hanging="360"/>
      </w:pPr>
      <w:rPr>
        <w:rFonts w:ascii="Verdana" w:hAnsi="Verdana" w:hint="default"/>
      </w:rPr>
    </w:lvl>
    <w:lvl w:ilvl="1" w:tplc="E1A03B1C" w:tentative="1">
      <w:start w:val="1"/>
      <w:numFmt w:val="bullet"/>
      <w:lvlText w:val="•"/>
      <w:lvlJc w:val="left"/>
      <w:pPr>
        <w:tabs>
          <w:tab w:val="num" w:pos="1440"/>
        </w:tabs>
        <w:ind w:left="1440" w:hanging="360"/>
      </w:pPr>
      <w:rPr>
        <w:rFonts w:ascii="Verdana" w:hAnsi="Verdana" w:hint="default"/>
      </w:rPr>
    </w:lvl>
    <w:lvl w:ilvl="2" w:tplc="1E18E0C0" w:tentative="1">
      <w:start w:val="1"/>
      <w:numFmt w:val="bullet"/>
      <w:lvlText w:val="•"/>
      <w:lvlJc w:val="left"/>
      <w:pPr>
        <w:tabs>
          <w:tab w:val="num" w:pos="2160"/>
        </w:tabs>
        <w:ind w:left="2160" w:hanging="360"/>
      </w:pPr>
      <w:rPr>
        <w:rFonts w:ascii="Verdana" w:hAnsi="Verdana" w:hint="default"/>
      </w:rPr>
    </w:lvl>
    <w:lvl w:ilvl="3" w:tplc="A6CE9EC6" w:tentative="1">
      <w:start w:val="1"/>
      <w:numFmt w:val="bullet"/>
      <w:lvlText w:val="•"/>
      <w:lvlJc w:val="left"/>
      <w:pPr>
        <w:tabs>
          <w:tab w:val="num" w:pos="2880"/>
        </w:tabs>
        <w:ind w:left="2880" w:hanging="360"/>
      </w:pPr>
      <w:rPr>
        <w:rFonts w:ascii="Verdana" w:hAnsi="Verdana" w:hint="default"/>
      </w:rPr>
    </w:lvl>
    <w:lvl w:ilvl="4" w:tplc="AD24A920" w:tentative="1">
      <w:start w:val="1"/>
      <w:numFmt w:val="bullet"/>
      <w:lvlText w:val="•"/>
      <w:lvlJc w:val="left"/>
      <w:pPr>
        <w:tabs>
          <w:tab w:val="num" w:pos="3600"/>
        </w:tabs>
        <w:ind w:left="3600" w:hanging="360"/>
      </w:pPr>
      <w:rPr>
        <w:rFonts w:ascii="Verdana" w:hAnsi="Verdana" w:hint="default"/>
      </w:rPr>
    </w:lvl>
    <w:lvl w:ilvl="5" w:tplc="B0C8885E" w:tentative="1">
      <w:start w:val="1"/>
      <w:numFmt w:val="bullet"/>
      <w:lvlText w:val="•"/>
      <w:lvlJc w:val="left"/>
      <w:pPr>
        <w:tabs>
          <w:tab w:val="num" w:pos="4320"/>
        </w:tabs>
        <w:ind w:left="4320" w:hanging="360"/>
      </w:pPr>
      <w:rPr>
        <w:rFonts w:ascii="Verdana" w:hAnsi="Verdana" w:hint="default"/>
      </w:rPr>
    </w:lvl>
    <w:lvl w:ilvl="6" w:tplc="E64CAC9A" w:tentative="1">
      <w:start w:val="1"/>
      <w:numFmt w:val="bullet"/>
      <w:lvlText w:val="•"/>
      <w:lvlJc w:val="left"/>
      <w:pPr>
        <w:tabs>
          <w:tab w:val="num" w:pos="5040"/>
        </w:tabs>
        <w:ind w:left="5040" w:hanging="360"/>
      </w:pPr>
      <w:rPr>
        <w:rFonts w:ascii="Verdana" w:hAnsi="Verdana" w:hint="default"/>
      </w:rPr>
    </w:lvl>
    <w:lvl w:ilvl="7" w:tplc="014E4B16" w:tentative="1">
      <w:start w:val="1"/>
      <w:numFmt w:val="bullet"/>
      <w:lvlText w:val="•"/>
      <w:lvlJc w:val="left"/>
      <w:pPr>
        <w:tabs>
          <w:tab w:val="num" w:pos="5760"/>
        </w:tabs>
        <w:ind w:left="5760" w:hanging="360"/>
      </w:pPr>
      <w:rPr>
        <w:rFonts w:ascii="Verdana" w:hAnsi="Verdana" w:hint="default"/>
      </w:rPr>
    </w:lvl>
    <w:lvl w:ilvl="8" w:tplc="223CCB8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75602B59"/>
    <w:multiLevelType w:val="singleLevel"/>
    <w:tmpl w:val="055A9352"/>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84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31"/>
    <w:rsid w:val="0001539F"/>
    <w:rsid w:val="0001721B"/>
    <w:rsid w:val="00073332"/>
    <w:rsid w:val="00087FD9"/>
    <w:rsid w:val="00095C56"/>
    <w:rsid w:val="000B731F"/>
    <w:rsid w:val="000C05B7"/>
    <w:rsid w:val="000C2E18"/>
    <w:rsid w:val="000C4AD3"/>
    <w:rsid w:val="000C5C5F"/>
    <w:rsid w:val="000D4C7B"/>
    <w:rsid w:val="000E417A"/>
    <w:rsid w:val="000E4BEE"/>
    <w:rsid w:val="000E661F"/>
    <w:rsid w:val="000E7459"/>
    <w:rsid w:val="000F01F9"/>
    <w:rsid w:val="000F4C0F"/>
    <w:rsid w:val="00104F31"/>
    <w:rsid w:val="001258BE"/>
    <w:rsid w:val="00130D7E"/>
    <w:rsid w:val="00140D22"/>
    <w:rsid w:val="00142024"/>
    <w:rsid w:val="0016595D"/>
    <w:rsid w:val="001670C8"/>
    <w:rsid w:val="001702AD"/>
    <w:rsid w:val="0017075B"/>
    <w:rsid w:val="00174464"/>
    <w:rsid w:val="0018053C"/>
    <w:rsid w:val="001812CA"/>
    <w:rsid w:val="00181DE3"/>
    <w:rsid w:val="001926EA"/>
    <w:rsid w:val="001956B8"/>
    <w:rsid w:val="00196E13"/>
    <w:rsid w:val="001A615F"/>
    <w:rsid w:val="001B28A8"/>
    <w:rsid w:val="001B415A"/>
    <w:rsid w:val="001B424B"/>
    <w:rsid w:val="001B57D7"/>
    <w:rsid w:val="001C421C"/>
    <w:rsid w:val="001D79A8"/>
    <w:rsid w:val="001E067F"/>
    <w:rsid w:val="001E6154"/>
    <w:rsid w:val="001F0D52"/>
    <w:rsid w:val="001F51B2"/>
    <w:rsid w:val="002042B0"/>
    <w:rsid w:val="00207FBA"/>
    <w:rsid w:val="00210CF8"/>
    <w:rsid w:val="002178A4"/>
    <w:rsid w:val="00224AB3"/>
    <w:rsid w:val="00232B02"/>
    <w:rsid w:val="002545BF"/>
    <w:rsid w:val="002632E5"/>
    <w:rsid w:val="002650C8"/>
    <w:rsid w:val="00272082"/>
    <w:rsid w:val="00277B4A"/>
    <w:rsid w:val="00286B70"/>
    <w:rsid w:val="00291DE3"/>
    <w:rsid w:val="00294EDD"/>
    <w:rsid w:val="002A753A"/>
    <w:rsid w:val="002F11D9"/>
    <w:rsid w:val="002F5769"/>
    <w:rsid w:val="00304533"/>
    <w:rsid w:val="00305B4C"/>
    <w:rsid w:val="00307139"/>
    <w:rsid w:val="00313979"/>
    <w:rsid w:val="00326C06"/>
    <w:rsid w:val="0034316E"/>
    <w:rsid w:val="00345D05"/>
    <w:rsid w:val="00365C65"/>
    <w:rsid w:val="00366693"/>
    <w:rsid w:val="00366E20"/>
    <w:rsid w:val="00381921"/>
    <w:rsid w:val="003838AD"/>
    <w:rsid w:val="003A73F0"/>
    <w:rsid w:val="003B059D"/>
    <w:rsid w:val="003B109F"/>
    <w:rsid w:val="003D3CCC"/>
    <w:rsid w:val="003F1E14"/>
    <w:rsid w:val="003F371B"/>
    <w:rsid w:val="0040219C"/>
    <w:rsid w:val="00403E1A"/>
    <w:rsid w:val="0040679A"/>
    <w:rsid w:val="00406AB7"/>
    <w:rsid w:val="00416C21"/>
    <w:rsid w:val="00434C7E"/>
    <w:rsid w:val="00440FDD"/>
    <w:rsid w:val="004525E1"/>
    <w:rsid w:val="004559D3"/>
    <w:rsid w:val="00463561"/>
    <w:rsid w:val="00471328"/>
    <w:rsid w:val="004720FA"/>
    <w:rsid w:val="004B203B"/>
    <w:rsid w:val="004B3B06"/>
    <w:rsid w:val="004E619F"/>
    <w:rsid w:val="004E64E2"/>
    <w:rsid w:val="004F1C0F"/>
    <w:rsid w:val="00524EB0"/>
    <w:rsid w:val="00532AB7"/>
    <w:rsid w:val="00536329"/>
    <w:rsid w:val="00544E4C"/>
    <w:rsid w:val="00553F39"/>
    <w:rsid w:val="00556E60"/>
    <w:rsid w:val="00566630"/>
    <w:rsid w:val="00566E4E"/>
    <w:rsid w:val="00571373"/>
    <w:rsid w:val="00583DA9"/>
    <w:rsid w:val="00585084"/>
    <w:rsid w:val="005A2C26"/>
    <w:rsid w:val="005B514B"/>
    <w:rsid w:val="005C3375"/>
    <w:rsid w:val="005C788E"/>
    <w:rsid w:val="005D4C94"/>
    <w:rsid w:val="005D6503"/>
    <w:rsid w:val="005D6F46"/>
    <w:rsid w:val="005D7B5B"/>
    <w:rsid w:val="005E5302"/>
    <w:rsid w:val="005F5DB2"/>
    <w:rsid w:val="00606F42"/>
    <w:rsid w:val="0063567C"/>
    <w:rsid w:val="00654A2A"/>
    <w:rsid w:val="0066775B"/>
    <w:rsid w:val="00671AAE"/>
    <w:rsid w:val="0068221D"/>
    <w:rsid w:val="006826C3"/>
    <w:rsid w:val="00683168"/>
    <w:rsid w:val="0069229C"/>
    <w:rsid w:val="006A64E2"/>
    <w:rsid w:val="006B1101"/>
    <w:rsid w:val="006C02B5"/>
    <w:rsid w:val="00705D68"/>
    <w:rsid w:val="007122E6"/>
    <w:rsid w:val="00724BEA"/>
    <w:rsid w:val="00736007"/>
    <w:rsid w:val="007363F4"/>
    <w:rsid w:val="007443A2"/>
    <w:rsid w:val="00755E3D"/>
    <w:rsid w:val="00760EDC"/>
    <w:rsid w:val="007611D0"/>
    <w:rsid w:val="00773075"/>
    <w:rsid w:val="00786BB1"/>
    <w:rsid w:val="007A6D51"/>
    <w:rsid w:val="007B2DBD"/>
    <w:rsid w:val="007B3109"/>
    <w:rsid w:val="007B4E57"/>
    <w:rsid w:val="007B72D5"/>
    <w:rsid w:val="007D28CA"/>
    <w:rsid w:val="007E06BB"/>
    <w:rsid w:val="007E5480"/>
    <w:rsid w:val="00800F6A"/>
    <w:rsid w:val="0080513A"/>
    <w:rsid w:val="00807D67"/>
    <w:rsid w:val="00840088"/>
    <w:rsid w:val="00840B4A"/>
    <w:rsid w:val="00865C7A"/>
    <w:rsid w:val="0087060B"/>
    <w:rsid w:val="00884467"/>
    <w:rsid w:val="008850FB"/>
    <w:rsid w:val="00891675"/>
    <w:rsid w:val="008A5509"/>
    <w:rsid w:val="008C261D"/>
    <w:rsid w:val="008C32CC"/>
    <w:rsid w:val="008C3ACA"/>
    <w:rsid w:val="008E444A"/>
    <w:rsid w:val="008E5DBF"/>
    <w:rsid w:val="008E606A"/>
    <w:rsid w:val="008F01AF"/>
    <w:rsid w:val="008F4FEF"/>
    <w:rsid w:val="00901E8C"/>
    <w:rsid w:val="009024DF"/>
    <w:rsid w:val="00904BBD"/>
    <w:rsid w:val="00905D70"/>
    <w:rsid w:val="00917407"/>
    <w:rsid w:val="009201D1"/>
    <w:rsid w:val="00927BEF"/>
    <w:rsid w:val="00932B59"/>
    <w:rsid w:val="00932BC6"/>
    <w:rsid w:val="00941E08"/>
    <w:rsid w:val="00946C6A"/>
    <w:rsid w:val="00947D81"/>
    <w:rsid w:val="00960785"/>
    <w:rsid w:val="00964F48"/>
    <w:rsid w:val="009703DB"/>
    <w:rsid w:val="00972D3C"/>
    <w:rsid w:val="00975B1A"/>
    <w:rsid w:val="0097719C"/>
    <w:rsid w:val="00985C7E"/>
    <w:rsid w:val="00990459"/>
    <w:rsid w:val="00991CBC"/>
    <w:rsid w:val="00993D0D"/>
    <w:rsid w:val="009B6D9C"/>
    <w:rsid w:val="009C5B81"/>
    <w:rsid w:val="009C6F87"/>
    <w:rsid w:val="009D025A"/>
    <w:rsid w:val="009E5E5C"/>
    <w:rsid w:val="009F7903"/>
    <w:rsid w:val="00A018A0"/>
    <w:rsid w:val="00A029E7"/>
    <w:rsid w:val="00A108DB"/>
    <w:rsid w:val="00A24050"/>
    <w:rsid w:val="00A24489"/>
    <w:rsid w:val="00A2581D"/>
    <w:rsid w:val="00A43328"/>
    <w:rsid w:val="00A60694"/>
    <w:rsid w:val="00A76779"/>
    <w:rsid w:val="00A86E2C"/>
    <w:rsid w:val="00AB2156"/>
    <w:rsid w:val="00AB77FB"/>
    <w:rsid w:val="00AE1B9E"/>
    <w:rsid w:val="00AE51EF"/>
    <w:rsid w:val="00AF19A5"/>
    <w:rsid w:val="00B024BA"/>
    <w:rsid w:val="00B0713B"/>
    <w:rsid w:val="00B329E2"/>
    <w:rsid w:val="00B33B48"/>
    <w:rsid w:val="00B33F4A"/>
    <w:rsid w:val="00B47656"/>
    <w:rsid w:val="00B50A3F"/>
    <w:rsid w:val="00B526E9"/>
    <w:rsid w:val="00B572E5"/>
    <w:rsid w:val="00B651F1"/>
    <w:rsid w:val="00B657A0"/>
    <w:rsid w:val="00B65A3E"/>
    <w:rsid w:val="00B72A34"/>
    <w:rsid w:val="00B7327C"/>
    <w:rsid w:val="00B77080"/>
    <w:rsid w:val="00B9584F"/>
    <w:rsid w:val="00B97711"/>
    <w:rsid w:val="00BC3417"/>
    <w:rsid w:val="00BC547E"/>
    <w:rsid w:val="00BD40BD"/>
    <w:rsid w:val="00BD4D44"/>
    <w:rsid w:val="00BD4E9A"/>
    <w:rsid w:val="00BF2118"/>
    <w:rsid w:val="00BF35BC"/>
    <w:rsid w:val="00C04852"/>
    <w:rsid w:val="00C07008"/>
    <w:rsid w:val="00C10DE6"/>
    <w:rsid w:val="00C12950"/>
    <w:rsid w:val="00C17DC8"/>
    <w:rsid w:val="00C32150"/>
    <w:rsid w:val="00C41993"/>
    <w:rsid w:val="00C435AF"/>
    <w:rsid w:val="00C441DA"/>
    <w:rsid w:val="00C44464"/>
    <w:rsid w:val="00C54EF3"/>
    <w:rsid w:val="00C55169"/>
    <w:rsid w:val="00C60722"/>
    <w:rsid w:val="00C639FC"/>
    <w:rsid w:val="00C91D54"/>
    <w:rsid w:val="00C96A6C"/>
    <w:rsid w:val="00CB70B1"/>
    <w:rsid w:val="00CE4D8E"/>
    <w:rsid w:val="00CE6324"/>
    <w:rsid w:val="00CE7C6D"/>
    <w:rsid w:val="00D04850"/>
    <w:rsid w:val="00D0677A"/>
    <w:rsid w:val="00D10A5D"/>
    <w:rsid w:val="00D16C13"/>
    <w:rsid w:val="00D32BC8"/>
    <w:rsid w:val="00D47E18"/>
    <w:rsid w:val="00D7134F"/>
    <w:rsid w:val="00D91B3F"/>
    <w:rsid w:val="00DA56D2"/>
    <w:rsid w:val="00DB7438"/>
    <w:rsid w:val="00DC53CF"/>
    <w:rsid w:val="00DD038E"/>
    <w:rsid w:val="00DE3BC7"/>
    <w:rsid w:val="00DE3DFA"/>
    <w:rsid w:val="00E04E31"/>
    <w:rsid w:val="00E07556"/>
    <w:rsid w:val="00E2671D"/>
    <w:rsid w:val="00E26F68"/>
    <w:rsid w:val="00E6024D"/>
    <w:rsid w:val="00E60591"/>
    <w:rsid w:val="00E65415"/>
    <w:rsid w:val="00E655B9"/>
    <w:rsid w:val="00E66C6E"/>
    <w:rsid w:val="00ED118D"/>
    <w:rsid w:val="00EF3187"/>
    <w:rsid w:val="00F00863"/>
    <w:rsid w:val="00F01932"/>
    <w:rsid w:val="00F15439"/>
    <w:rsid w:val="00F15D95"/>
    <w:rsid w:val="00F259BE"/>
    <w:rsid w:val="00F30178"/>
    <w:rsid w:val="00F3539D"/>
    <w:rsid w:val="00F379D8"/>
    <w:rsid w:val="00F64584"/>
    <w:rsid w:val="00F76DF4"/>
    <w:rsid w:val="00F828EA"/>
    <w:rsid w:val="00F8798F"/>
    <w:rsid w:val="00FB5D0B"/>
    <w:rsid w:val="00FD043C"/>
    <w:rsid w:val="00FF2E86"/>
    <w:rsid w:val="00FF331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v:stroke on="f"/>
    </o:shapedefaults>
    <o:shapelayout v:ext="edit">
      <o:idmap v:ext="edit" data="1"/>
    </o:shapelayout>
  </w:shapeDefaults>
  <w:doNotEmbedSmartTags/>
  <w:decimalSymbol w:val=","/>
  <w:listSeparator w:val=";"/>
  <w14:docId w14:val="62284E42"/>
  <w15:docId w15:val="{D22DD16A-EB92-43B4-9D68-4A3FE2FD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11D9"/>
    <w:rPr>
      <w:sz w:val="24"/>
    </w:rPr>
  </w:style>
  <w:style w:type="paragraph" w:styleId="Titolo1">
    <w:name w:val="heading 1"/>
    <w:basedOn w:val="Normale"/>
    <w:next w:val="Normale"/>
    <w:qFormat/>
    <w:rsid w:val="002F11D9"/>
    <w:pPr>
      <w:keepNext/>
      <w:outlineLvl w:val="0"/>
    </w:pPr>
    <w:rPr>
      <w:rFonts w:ascii="Helvetica" w:hAnsi="Helvetica"/>
      <w:b/>
      <w:sz w:val="16"/>
    </w:rPr>
  </w:style>
  <w:style w:type="paragraph" w:styleId="Titolo2">
    <w:name w:val="heading 2"/>
    <w:basedOn w:val="Normale"/>
    <w:next w:val="Normale"/>
    <w:qFormat/>
    <w:rsid w:val="002F11D9"/>
    <w:pPr>
      <w:keepNext/>
      <w:spacing w:before="240" w:after="60"/>
      <w:outlineLvl w:val="1"/>
    </w:pPr>
    <w:rPr>
      <w:rFonts w:ascii="Helvetica" w:hAnsi="Helvetica"/>
      <w:b/>
      <w:i/>
    </w:rPr>
  </w:style>
  <w:style w:type="paragraph" w:styleId="Titolo3">
    <w:name w:val="heading 3"/>
    <w:basedOn w:val="Normale"/>
    <w:next w:val="Normale"/>
    <w:qFormat/>
    <w:rsid w:val="002F11D9"/>
    <w:pPr>
      <w:keepNext/>
      <w:jc w:val="both"/>
      <w:outlineLvl w:val="2"/>
    </w:pPr>
    <w:rPr>
      <w:b/>
      <w:sz w:val="28"/>
    </w:rPr>
  </w:style>
  <w:style w:type="paragraph" w:styleId="Titolo4">
    <w:name w:val="heading 4"/>
    <w:basedOn w:val="Normale"/>
    <w:next w:val="Normale"/>
    <w:qFormat/>
    <w:rsid w:val="002F11D9"/>
    <w:pPr>
      <w:keepNext/>
      <w:ind w:left="480"/>
      <w:outlineLvl w:val="3"/>
    </w:pPr>
    <w:rPr>
      <w:rFonts w:ascii="Arial" w:hAnsi="Arial"/>
      <w:b/>
      <w:sz w:val="22"/>
    </w:rPr>
  </w:style>
  <w:style w:type="paragraph" w:styleId="Titolo5">
    <w:name w:val="heading 5"/>
    <w:basedOn w:val="Normale"/>
    <w:next w:val="Normale"/>
    <w:qFormat/>
    <w:rsid w:val="002F11D9"/>
    <w:pPr>
      <w:keepNext/>
      <w:ind w:left="480"/>
      <w:jc w:val="both"/>
      <w:outlineLvl w:val="4"/>
    </w:pPr>
    <w:rPr>
      <w:rFonts w:ascii="Arial" w:hAnsi="Arial"/>
      <w:b/>
      <w:color w:val="000000"/>
      <w:sz w:val="22"/>
    </w:rPr>
  </w:style>
  <w:style w:type="paragraph" w:styleId="Titolo6">
    <w:name w:val="heading 6"/>
    <w:basedOn w:val="Normale"/>
    <w:next w:val="Normale"/>
    <w:qFormat/>
    <w:rsid w:val="002F11D9"/>
    <w:pPr>
      <w:keepNext/>
      <w:jc w:val="both"/>
      <w:outlineLvl w:val="5"/>
    </w:pPr>
    <w:rPr>
      <w:rFonts w:eastAsia="Arial Unicode MS"/>
    </w:rPr>
  </w:style>
  <w:style w:type="paragraph" w:styleId="Titolo7">
    <w:name w:val="heading 7"/>
    <w:basedOn w:val="Normale"/>
    <w:next w:val="Normale"/>
    <w:qFormat/>
    <w:rsid w:val="002F11D9"/>
    <w:pPr>
      <w:keepNext/>
      <w:tabs>
        <w:tab w:val="left" w:pos="3480"/>
        <w:tab w:val="left" w:pos="5640"/>
      </w:tabs>
      <w:ind w:left="480"/>
      <w:jc w:val="both"/>
      <w:outlineLvl w:val="6"/>
    </w:pPr>
    <w:rPr>
      <w:rFonts w:ascii="Arial" w:hAnsi="Arial"/>
      <w:b/>
      <w:sz w:val="20"/>
    </w:rPr>
  </w:style>
  <w:style w:type="paragraph" w:styleId="Titolo8">
    <w:name w:val="heading 8"/>
    <w:basedOn w:val="Normale"/>
    <w:next w:val="Normale"/>
    <w:qFormat/>
    <w:rsid w:val="002F11D9"/>
    <w:pPr>
      <w:keepNext/>
      <w:ind w:left="480"/>
      <w:jc w:val="both"/>
      <w:outlineLvl w:val="7"/>
    </w:pPr>
    <w:rPr>
      <w:rFonts w:ascii="Arial" w:hAnsi="Arial"/>
      <w:b/>
      <w:color w:val="FF0000"/>
    </w:rPr>
  </w:style>
  <w:style w:type="paragraph" w:styleId="Titolo9">
    <w:name w:val="heading 9"/>
    <w:basedOn w:val="Normale"/>
    <w:next w:val="Normale"/>
    <w:qFormat/>
    <w:rsid w:val="002F11D9"/>
    <w:pPr>
      <w:keepNext/>
      <w:tabs>
        <w:tab w:val="left" w:pos="3480"/>
        <w:tab w:val="left" w:pos="5640"/>
      </w:tabs>
      <w:ind w:left="480"/>
      <w:jc w:val="both"/>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11D9"/>
    <w:pPr>
      <w:tabs>
        <w:tab w:val="center" w:pos="4819"/>
        <w:tab w:val="right" w:pos="9638"/>
      </w:tabs>
    </w:pPr>
  </w:style>
  <w:style w:type="paragraph" w:styleId="Pidipagina">
    <w:name w:val="footer"/>
    <w:basedOn w:val="Normale"/>
    <w:rsid w:val="002F11D9"/>
    <w:pPr>
      <w:tabs>
        <w:tab w:val="center" w:pos="4819"/>
        <w:tab w:val="right" w:pos="9638"/>
      </w:tabs>
    </w:pPr>
  </w:style>
  <w:style w:type="paragraph" w:styleId="Titolo">
    <w:name w:val="Title"/>
    <w:basedOn w:val="Normale"/>
    <w:qFormat/>
    <w:rsid w:val="002F11D9"/>
    <w:pPr>
      <w:tabs>
        <w:tab w:val="left" w:pos="567"/>
        <w:tab w:val="left" w:pos="1701"/>
        <w:tab w:val="left" w:pos="3969"/>
        <w:tab w:val="left" w:pos="7371"/>
        <w:tab w:val="decimal" w:pos="9072"/>
      </w:tabs>
      <w:spacing w:line="240" w:lineRule="atLeast"/>
      <w:jc w:val="center"/>
    </w:pPr>
    <w:rPr>
      <w:rFonts w:ascii="Arial" w:hAnsi="Arial"/>
      <w:b/>
      <w:sz w:val="28"/>
      <w:u w:val="single"/>
    </w:rPr>
  </w:style>
  <w:style w:type="paragraph" w:styleId="Corpotesto">
    <w:name w:val="Body Text"/>
    <w:basedOn w:val="Normale"/>
    <w:rsid w:val="002F11D9"/>
    <w:pPr>
      <w:tabs>
        <w:tab w:val="left" w:pos="567"/>
        <w:tab w:val="left" w:pos="1701"/>
        <w:tab w:val="left" w:pos="3969"/>
        <w:tab w:val="left" w:pos="7371"/>
        <w:tab w:val="decimal" w:pos="9072"/>
      </w:tabs>
      <w:spacing w:line="240" w:lineRule="atLeast"/>
      <w:jc w:val="both"/>
    </w:pPr>
    <w:rPr>
      <w:rFonts w:ascii="Arial" w:hAnsi="Arial"/>
      <w:sz w:val="28"/>
    </w:rPr>
  </w:style>
  <w:style w:type="paragraph" w:styleId="Corpodeltesto2">
    <w:name w:val="Body Text 2"/>
    <w:basedOn w:val="Normale"/>
    <w:rsid w:val="002F11D9"/>
    <w:pPr>
      <w:tabs>
        <w:tab w:val="left" w:pos="567"/>
        <w:tab w:val="left" w:pos="1701"/>
        <w:tab w:val="left" w:pos="3969"/>
        <w:tab w:val="left" w:pos="7371"/>
        <w:tab w:val="decimal" w:pos="9072"/>
      </w:tabs>
      <w:spacing w:line="240" w:lineRule="atLeast"/>
    </w:pPr>
    <w:rPr>
      <w:rFonts w:ascii="Arial" w:hAnsi="Arial"/>
      <w:sz w:val="28"/>
    </w:rPr>
  </w:style>
  <w:style w:type="paragraph" w:customStyle="1" w:styleId="L">
    <w:name w:val="L"/>
    <w:basedOn w:val="Normale"/>
    <w:rsid w:val="002F11D9"/>
    <w:pPr>
      <w:ind w:right="2126"/>
      <w:jc w:val="both"/>
    </w:pPr>
    <w:rPr>
      <w:rFonts w:ascii="Arial" w:hAnsi="Arial"/>
    </w:rPr>
  </w:style>
  <w:style w:type="character" w:styleId="Numeropagina">
    <w:name w:val="page number"/>
    <w:basedOn w:val="Carpredefinitoparagrafo"/>
    <w:rsid w:val="002F11D9"/>
  </w:style>
  <w:style w:type="character" w:styleId="Collegamentoipertestuale">
    <w:name w:val="Hyperlink"/>
    <w:basedOn w:val="Carpredefinitoparagrafo"/>
    <w:rsid w:val="002F11D9"/>
    <w:rPr>
      <w:color w:val="0000FF"/>
      <w:u w:val="single"/>
    </w:rPr>
  </w:style>
  <w:style w:type="paragraph" w:styleId="Mappadocumento">
    <w:name w:val="Document Map"/>
    <w:basedOn w:val="Normale"/>
    <w:semiHidden/>
    <w:rsid w:val="002F11D9"/>
    <w:pPr>
      <w:shd w:val="clear" w:color="auto" w:fill="000080"/>
    </w:pPr>
    <w:rPr>
      <w:rFonts w:ascii="Geneva" w:hAnsi="Geneva"/>
    </w:rPr>
  </w:style>
  <w:style w:type="paragraph" w:styleId="Testodelblocco">
    <w:name w:val="Block Text"/>
    <w:basedOn w:val="Normale"/>
    <w:rsid w:val="002F11D9"/>
    <w:pPr>
      <w:ind w:left="360" w:right="-82"/>
      <w:jc w:val="both"/>
    </w:pPr>
    <w:rPr>
      <w:rFonts w:ascii="Arial" w:hAnsi="Arial"/>
      <w:b/>
    </w:rPr>
  </w:style>
  <w:style w:type="paragraph" w:styleId="Rientrocorpodeltesto">
    <w:name w:val="Body Text Indent"/>
    <w:basedOn w:val="Normale"/>
    <w:rsid w:val="002F11D9"/>
    <w:pPr>
      <w:ind w:left="360"/>
      <w:jc w:val="both"/>
    </w:pPr>
    <w:rPr>
      <w:rFonts w:ascii="Arial" w:hAnsi="Arial"/>
      <w:sz w:val="22"/>
    </w:rPr>
  </w:style>
  <w:style w:type="paragraph" w:styleId="Corpodeltesto3">
    <w:name w:val="Body Text 3"/>
    <w:basedOn w:val="Normale"/>
    <w:rsid w:val="002F11D9"/>
    <w:pPr>
      <w:jc w:val="both"/>
    </w:pPr>
    <w:rPr>
      <w:rFonts w:ascii="Arial" w:hAnsi="Arial"/>
      <w:color w:val="000000"/>
      <w:sz w:val="22"/>
    </w:rPr>
  </w:style>
  <w:style w:type="paragraph" w:styleId="Rientrocorpodeltesto2">
    <w:name w:val="Body Text Indent 2"/>
    <w:basedOn w:val="Normale"/>
    <w:rsid w:val="002F11D9"/>
    <w:pPr>
      <w:ind w:left="480"/>
      <w:jc w:val="both"/>
    </w:pPr>
    <w:rPr>
      <w:rFonts w:ascii="Arial" w:hAnsi="Arial"/>
      <w:color w:val="000000"/>
      <w:sz w:val="22"/>
    </w:rPr>
  </w:style>
  <w:style w:type="paragraph" w:styleId="Rientrocorpodeltesto3">
    <w:name w:val="Body Text Indent 3"/>
    <w:basedOn w:val="Normale"/>
    <w:rsid w:val="002F11D9"/>
    <w:pPr>
      <w:ind w:left="480"/>
      <w:jc w:val="both"/>
    </w:pPr>
    <w:rPr>
      <w:rFonts w:ascii="Arial" w:hAnsi="Arial"/>
      <w:sz w:val="20"/>
    </w:rPr>
  </w:style>
  <w:style w:type="paragraph" w:styleId="Sottotitolo">
    <w:name w:val="Subtitle"/>
    <w:basedOn w:val="Normale"/>
    <w:qFormat/>
    <w:rsid w:val="002F11D9"/>
    <w:pPr>
      <w:spacing w:after="60"/>
      <w:jc w:val="center"/>
      <w:outlineLvl w:val="1"/>
    </w:pPr>
    <w:rPr>
      <w:rFonts w:ascii="Arial" w:hAnsi="Arial"/>
    </w:rPr>
  </w:style>
  <w:style w:type="paragraph" w:styleId="Testofumetto">
    <w:name w:val="Balloon Text"/>
    <w:basedOn w:val="Normale"/>
    <w:semiHidden/>
    <w:rsid w:val="00E04E31"/>
    <w:rPr>
      <w:rFonts w:ascii="Lucida Grande" w:hAnsi="Lucida Grande"/>
      <w:sz w:val="18"/>
      <w:szCs w:val="18"/>
    </w:rPr>
  </w:style>
  <w:style w:type="character" w:customStyle="1" w:styleId="col1">
    <w:name w:val="col1"/>
    <w:basedOn w:val="Carpredefinitoparagrafo"/>
    <w:rsid w:val="00E14275"/>
  </w:style>
  <w:style w:type="paragraph" w:styleId="Nessunaspaziatura">
    <w:name w:val="No Spacing"/>
    <w:uiPriority w:val="1"/>
    <w:semiHidden/>
    <w:qFormat/>
    <w:rsid w:val="00DA137C"/>
    <w:rPr>
      <w:rFonts w:ascii="Calibri" w:eastAsia="Calibri" w:hAnsi="Calibri"/>
      <w:sz w:val="22"/>
      <w:szCs w:val="22"/>
      <w:lang w:eastAsia="en-US"/>
    </w:rPr>
  </w:style>
  <w:style w:type="paragraph" w:styleId="Paragrafoelenco">
    <w:name w:val="List Paragraph"/>
    <w:basedOn w:val="Normale"/>
    <w:uiPriority w:val="34"/>
    <w:qFormat/>
    <w:rsid w:val="0011315D"/>
    <w:pPr>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uiPriority w:val="99"/>
    <w:rsid w:val="00254CF9"/>
    <w:pPr>
      <w:spacing w:beforeLines="1" w:afterLines="1"/>
    </w:pPr>
    <w:rPr>
      <w:rFonts w:ascii="Times" w:eastAsia="Cambr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3931816">
          <w:marLeft w:val="0"/>
          <w:marRight w:val="0"/>
          <w:marTop w:val="0"/>
          <w:marBottom w:val="0"/>
          <w:divBdr>
            <w:top w:val="none" w:sz="0" w:space="0" w:color="auto"/>
            <w:left w:val="none" w:sz="0" w:space="0" w:color="auto"/>
            <w:bottom w:val="none" w:sz="0" w:space="0" w:color="auto"/>
            <w:right w:val="none" w:sz="0" w:space="0" w:color="auto"/>
          </w:divBdr>
          <w:divsChild>
            <w:div w:id="1227837217">
              <w:marLeft w:val="0"/>
              <w:marRight w:val="0"/>
              <w:marTop w:val="0"/>
              <w:marBottom w:val="0"/>
              <w:divBdr>
                <w:top w:val="none" w:sz="0" w:space="0" w:color="auto"/>
                <w:left w:val="none" w:sz="0" w:space="0" w:color="auto"/>
                <w:bottom w:val="none" w:sz="0" w:space="0" w:color="auto"/>
                <w:right w:val="none" w:sz="0" w:space="0" w:color="auto"/>
              </w:divBdr>
              <w:divsChild>
                <w:div w:id="1092818887">
                  <w:marLeft w:val="0"/>
                  <w:marRight w:val="0"/>
                  <w:marTop w:val="0"/>
                  <w:marBottom w:val="0"/>
                  <w:divBdr>
                    <w:top w:val="none" w:sz="0" w:space="0" w:color="auto"/>
                    <w:left w:val="none" w:sz="0" w:space="0" w:color="auto"/>
                    <w:bottom w:val="none" w:sz="0" w:space="0" w:color="auto"/>
                    <w:right w:val="none" w:sz="0" w:space="0" w:color="auto"/>
                  </w:divBdr>
                  <w:divsChild>
                    <w:div w:id="353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0232">
      <w:bodyDiv w:val="1"/>
      <w:marLeft w:val="0"/>
      <w:marRight w:val="0"/>
      <w:marTop w:val="0"/>
      <w:marBottom w:val="0"/>
      <w:divBdr>
        <w:top w:val="none" w:sz="0" w:space="0" w:color="auto"/>
        <w:left w:val="none" w:sz="0" w:space="0" w:color="auto"/>
        <w:bottom w:val="none" w:sz="0" w:space="0" w:color="auto"/>
        <w:right w:val="none" w:sz="0" w:space="0" w:color="auto"/>
      </w:divBdr>
      <w:divsChild>
        <w:div w:id="1206790062">
          <w:marLeft w:val="0"/>
          <w:marRight w:val="0"/>
          <w:marTop w:val="0"/>
          <w:marBottom w:val="0"/>
          <w:divBdr>
            <w:top w:val="none" w:sz="0" w:space="0" w:color="auto"/>
            <w:left w:val="none" w:sz="0" w:space="0" w:color="auto"/>
            <w:bottom w:val="none" w:sz="0" w:space="0" w:color="auto"/>
            <w:right w:val="none" w:sz="0" w:space="0" w:color="auto"/>
          </w:divBdr>
          <w:divsChild>
            <w:div w:id="1094516991">
              <w:marLeft w:val="0"/>
              <w:marRight w:val="0"/>
              <w:marTop w:val="0"/>
              <w:marBottom w:val="0"/>
              <w:divBdr>
                <w:top w:val="none" w:sz="0" w:space="0" w:color="auto"/>
                <w:left w:val="none" w:sz="0" w:space="0" w:color="auto"/>
                <w:bottom w:val="none" w:sz="0" w:space="0" w:color="auto"/>
                <w:right w:val="none" w:sz="0" w:space="0" w:color="auto"/>
              </w:divBdr>
              <w:divsChild>
                <w:div w:id="3162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cimal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fax-acimal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fax-acimall.dot</Template>
  <TotalTime>4</TotalTime>
  <Pages>2</Pages>
  <Words>671</Words>
  <Characters>3828</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costruttori</vt:lpstr>
      <vt:lpstr>Associazione costruttori</vt:lpstr>
    </vt:vector>
  </TitlesOfParts>
  <Company/>
  <LinksUpToDate>false</LinksUpToDate>
  <CharactersWithSpaces>4491</CharactersWithSpaces>
  <SharedDoc>false</SharedDoc>
  <HLinks>
    <vt:vector size="24" baseType="variant">
      <vt:variant>
        <vt:i4>983080</vt:i4>
      </vt:variant>
      <vt:variant>
        <vt:i4>0</vt:i4>
      </vt:variant>
      <vt:variant>
        <vt:i4>0</vt:i4>
      </vt:variant>
      <vt:variant>
        <vt:i4>5</vt:i4>
      </vt:variant>
      <vt:variant>
        <vt:lpwstr>mailto:press@acimall.com</vt:lpwstr>
      </vt:variant>
      <vt:variant>
        <vt:lpwstr/>
      </vt:variant>
      <vt:variant>
        <vt:i4>8126491</vt:i4>
      </vt:variant>
      <vt:variant>
        <vt:i4>6198</vt:i4>
      </vt:variant>
      <vt:variant>
        <vt:i4>1026</vt:i4>
      </vt:variant>
      <vt:variant>
        <vt:i4>1</vt:i4>
      </vt:variant>
      <vt:variant>
        <vt:lpwstr>ACIMALL carta intestata</vt:lpwstr>
      </vt:variant>
      <vt:variant>
        <vt:lpwstr/>
      </vt:variant>
      <vt:variant>
        <vt:i4>6291547</vt:i4>
      </vt:variant>
      <vt:variant>
        <vt:i4>6228</vt:i4>
      </vt:variant>
      <vt:variant>
        <vt:i4>1027</vt:i4>
      </vt:variant>
      <vt:variant>
        <vt:i4>1</vt:i4>
      </vt:variant>
      <vt:variant>
        <vt:lpwstr>LOGO_CONFINDUSTRIA</vt:lpwstr>
      </vt:variant>
      <vt:variant>
        <vt:lpwstr/>
      </vt:variant>
      <vt:variant>
        <vt:i4>8126491</vt:i4>
      </vt:variant>
      <vt:variant>
        <vt:i4>6239</vt:i4>
      </vt:variant>
      <vt:variant>
        <vt:i4>1025</vt:i4>
      </vt:variant>
      <vt:variant>
        <vt:i4>1</vt:i4>
      </vt:variant>
      <vt:variant>
        <vt:lpwstr>ACIMALL carta intestata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costruttori</dc:title>
  <dc:subject/>
  <dc:creator>. .</dc:creator>
  <cp:keywords/>
  <cp:lastModifiedBy>Piero Borroni</cp:lastModifiedBy>
  <cp:revision>2</cp:revision>
  <cp:lastPrinted>2021-05-05T07:14:00Z</cp:lastPrinted>
  <dcterms:created xsi:type="dcterms:W3CDTF">2021-05-10T07:24:00Z</dcterms:created>
  <dcterms:modified xsi:type="dcterms:W3CDTF">2021-05-10T07:24:00Z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-1843729638</vt:i4>
  </property>
  <property fmtid="{D5CDD505-2E9C-101B-9397-08002B2CF9AE}" pid="3" name="_EmailSubject">
    <vt:lpwstr>COMUNICATO STAMPA 5/2003</vt:lpwstr>
  </property>
  <property fmtid="{D5CDD505-2E9C-101B-9397-08002B2CF9AE}" pid="4" name="_AuthorEmail">
    <vt:lpwstr>LC@Costalev.com</vt:lpwstr>
  </property>
  <property fmtid="{D5CDD505-2E9C-101B-9397-08002B2CF9AE}" pid="5" name="_AuthorEmailDisplayName">
    <vt:lpwstr>Luciano Costa</vt:lpwstr>
  </property>
  <property fmtid="{D5CDD505-2E9C-101B-9397-08002B2CF9AE}" pid="6" name="_ReviewingToolsShownOnce">
    <vt:lpwstr/>
  </property>
</Properties>
</file>