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9009" w:type="dxa"/>
        <w:tblInd w:w="430" w:type="dxa"/>
        <w:tblLayout w:type="fixed"/>
        <w:tblCellMar>
          <w:left w:w="70" w:type="dxa"/>
          <w:right w:w="70" w:type="dxa"/>
        </w:tblCellMar>
        <w:tblLook w:val="0000" w:firstRow="0" w:lastRow="0" w:firstColumn="0" w:lastColumn="0" w:noHBand="0" w:noVBand="0"/>
      </w:tblPr>
      <w:tblGrid>
        <w:gridCol w:w="3184"/>
        <w:gridCol w:w="3332"/>
        <w:gridCol w:w="2493"/>
      </w:tblGrid>
      <w:tr w:rsidR="00C12950" w14:paraId="4006D47A" w14:textId="77777777" w:rsidTr="00A029E7">
        <w:trPr>
          <w:trHeight w:val="540"/>
        </w:trPr>
        <w:tc>
          <w:tcPr>
            <w:tcW w:w="3184" w:type="dxa"/>
          </w:tcPr>
          <w:p w14:paraId="4A7DB992" w14:textId="6A1F3136" w:rsidR="00C12950" w:rsidRPr="00597D37" w:rsidRDefault="00A029E7" w:rsidP="00A029E7">
            <w:pPr>
              <w:tabs>
                <w:tab w:val="left" w:pos="-430"/>
              </w:tabs>
              <w:ind w:left="-4" w:right="212"/>
              <w:jc w:val="both"/>
              <w:rPr>
                <w:lang w:val="en-GB"/>
              </w:rPr>
            </w:pPr>
            <w:r>
              <w:rPr>
                <w:noProof/>
              </w:rPr>
              <w:drawing>
                <wp:inline distT="0" distB="0" distL="0" distR="0" wp14:anchorId="1E05D070" wp14:editId="7BBC2007">
                  <wp:extent cx="1865630" cy="438311"/>
                  <wp:effectExtent l="0" t="0" r="0" b="0"/>
                  <wp:docPr id="2" name="Immagine 2" descr="MacBook Pro HD:Users:lucarossetti:Desktop:ACIMALL new 2019:LOGO_ACIMALL senza bianc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MacBook Pro HD:Users:lucarossetti:Desktop:ACIMALL new 2019:LOGO_ACIMALL senza bianco"/>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865630" cy="438311"/>
                          </a:xfrm>
                          <a:prstGeom prst="rect">
                            <a:avLst/>
                          </a:prstGeom>
                          <a:noFill/>
                          <a:ln>
                            <a:noFill/>
                          </a:ln>
                        </pic:spPr>
                      </pic:pic>
                    </a:graphicData>
                  </a:graphic>
                </wp:inline>
              </w:drawing>
            </w:r>
          </w:p>
        </w:tc>
        <w:tc>
          <w:tcPr>
            <w:tcW w:w="3332" w:type="dxa"/>
          </w:tcPr>
          <w:p w14:paraId="5444F25A" w14:textId="77777777" w:rsidR="00C12950" w:rsidRDefault="00C12950" w:rsidP="00A029E7">
            <w:pPr>
              <w:pStyle w:val="Titolo1"/>
              <w:ind w:right="212"/>
              <w:jc w:val="both"/>
              <w:rPr>
                <w:sz w:val="18"/>
              </w:rPr>
            </w:pPr>
            <w:proofErr w:type="spellStart"/>
            <w:r>
              <w:rPr>
                <w:sz w:val="18"/>
              </w:rPr>
              <w:t>Acimall</w:t>
            </w:r>
            <w:proofErr w:type="spellEnd"/>
          </w:p>
          <w:p w14:paraId="74123824" w14:textId="77777777" w:rsidR="00C12950" w:rsidRDefault="00C12950" w:rsidP="00A029E7">
            <w:pPr>
              <w:ind w:right="212"/>
              <w:jc w:val="both"/>
              <w:rPr>
                <w:rFonts w:ascii="Helvetica" w:hAnsi="Helvetica"/>
                <w:sz w:val="16"/>
              </w:rPr>
            </w:pPr>
            <w:r>
              <w:rPr>
                <w:rFonts w:ascii="Helvetica" w:hAnsi="Helvetica"/>
                <w:sz w:val="16"/>
              </w:rPr>
              <w:t xml:space="preserve">Centro Direzionale </w:t>
            </w:r>
            <w:proofErr w:type="spellStart"/>
            <w:r>
              <w:rPr>
                <w:rFonts w:ascii="Helvetica" w:hAnsi="Helvetica"/>
                <w:sz w:val="16"/>
              </w:rPr>
              <w:t>Milanofiori</w:t>
            </w:r>
            <w:proofErr w:type="spellEnd"/>
          </w:p>
          <w:p w14:paraId="7A00A7EC" w14:textId="77777777" w:rsidR="00C12950" w:rsidRDefault="00C12950" w:rsidP="00A029E7">
            <w:pPr>
              <w:ind w:right="212"/>
              <w:jc w:val="both"/>
              <w:rPr>
                <w:rFonts w:ascii="Helvetica" w:hAnsi="Helvetica"/>
                <w:sz w:val="16"/>
              </w:rPr>
            </w:pPr>
            <w:r>
              <w:rPr>
                <w:rFonts w:ascii="Helvetica" w:hAnsi="Helvetica"/>
                <w:sz w:val="16"/>
              </w:rPr>
              <w:t>Strada</w:t>
            </w:r>
            <w:r w:rsidR="000C5C5F">
              <w:rPr>
                <w:rFonts w:ascii="Helvetica" w:hAnsi="Helvetica"/>
                <w:sz w:val="16"/>
              </w:rPr>
              <w:t xml:space="preserve"> 1</w:t>
            </w:r>
            <w:r>
              <w:rPr>
                <w:rFonts w:ascii="Helvetica" w:hAnsi="Helvetica"/>
                <w:sz w:val="16"/>
              </w:rPr>
              <w:t xml:space="preserve"> - Palazzo F3</w:t>
            </w:r>
          </w:p>
          <w:p w14:paraId="063709D7" w14:textId="77777777" w:rsidR="00C12950" w:rsidRDefault="00C12950" w:rsidP="00A029E7">
            <w:pPr>
              <w:ind w:right="212"/>
              <w:jc w:val="both"/>
              <w:rPr>
                <w:rFonts w:ascii="Helvetica" w:hAnsi="Helvetica"/>
                <w:sz w:val="16"/>
              </w:rPr>
            </w:pPr>
            <w:r>
              <w:rPr>
                <w:rFonts w:ascii="Helvetica" w:hAnsi="Helvetica"/>
                <w:sz w:val="16"/>
              </w:rPr>
              <w:t>I-20090 Assago (Milano)</w:t>
            </w:r>
          </w:p>
          <w:p w14:paraId="08812F63" w14:textId="77777777" w:rsidR="00C12950" w:rsidRDefault="00C12950" w:rsidP="00A029E7">
            <w:pPr>
              <w:ind w:right="212"/>
              <w:jc w:val="both"/>
              <w:rPr>
                <w:rFonts w:ascii="Helvetica" w:hAnsi="Helvetica"/>
                <w:sz w:val="16"/>
              </w:rPr>
            </w:pPr>
            <w:r>
              <w:rPr>
                <w:rFonts w:ascii="Helvetica" w:hAnsi="Helvetica"/>
                <w:sz w:val="16"/>
              </w:rPr>
              <w:t>phone +39 02 89210200</w:t>
            </w:r>
          </w:p>
          <w:p w14:paraId="5F0397DE" w14:textId="77777777" w:rsidR="00C12950" w:rsidRDefault="00C12950" w:rsidP="00A029E7">
            <w:pPr>
              <w:ind w:right="212"/>
              <w:jc w:val="both"/>
              <w:rPr>
                <w:rFonts w:ascii="Helvetica" w:hAnsi="Helvetica"/>
                <w:sz w:val="16"/>
              </w:rPr>
            </w:pPr>
            <w:r>
              <w:rPr>
                <w:rFonts w:ascii="Helvetica" w:hAnsi="Helvetica"/>
                <w:sz w:val="16"/>
              </w:rPr>
              <w:t>fax +39 02 8259009</w:t>
            </w:r>
          </w:p>
          <w:p w14:paraId="27E6149D" w14:textId="77777777" w:rsidR="00C12950" w:rsidRDefault="00C12950" w:rsidP="00A029E7">
            <w:pPr>
              <w:ind w:right="212"/>
              <w:jc w:val="both"/>
              <w:rPr>
                <w:rFonts w:ascii="Helvetica" w:hAnsi="Helvetica"/>
                <w:sz w:val="16"/>
              </w:rPr>
            </w:pPr>
            <w:r>
              <w:rPr>
                <w:rFonts w:ascii="Helvetica" w:hAnsi="Helvetica"/>
                <w:sz w:val="16"/>
              </w:rPr>
              <w:t>www.acimall.com</w:t>
            </w:r>
          </w:p>
          <w:p w14:paraId="40B19344" w14:textId="77777777" w:rsidR="00C12950" w:rsidRDefault="00C12950" w:rsidP="00A029E7">
            <w:pPr>
              <w:ind w:right="212"/>
              <w:jc w:val="both"/>
            </w:pPr>
            <w:r>
              <w:rPr>
                <w:rFonts w:ascii="Helvetica" w:hAnsi="Helvetica"/>
                <w:sz w:val="16"/>
              </w:rPr>
              <w:t>info@acimall.com</w:t>
            </w:r>
          </w:p>
        </w:tc>
        <w:tc>
          <w:tcPr>
            <w:tcW w:w="2493" w:type="dxa"/>
          </w:tcPr>
          <w:p w14:paraId="776B756F" w14:textId="3101CCB7" w:rsidR="00C12950" w:rsidRDefault="003D3CCC" w:rsidP="008E444A">
            <w:pPr>
              <w:ind w:left="-142" w:right="212"/>
              <w:jc w:val="right"/>
              <w:rPr>
                <w:rFonts w:ascii="Helvetica" w:hAnsi="Helvetica"/>
                <w:b/>
                <w:sz w:val="28"/>
              </w:rPr>
            </w:pPr>
            <w:r>
              <w:rPr>
                <w:rFonts w:ascii="Helvetica" w:hAnsi="Helvetica"/>
                <w:b/>
                <w:w w:val="108"/>
                <w:kern w:val="22"/>
                <w:sz w:val="28"/>
              </w:rPr>
              <w:t xml:space="preserve"> </w:t>
            </w:r>
            <w:r w:rsidR="00C12950">
              <w:rPr>
                <w:rFonts w:ascii="Helvetica" w:hAnsi="Helvetica"/>
                <w:b/>
                <w:w w:val="108"/>
                <w:kern w:val="22"/>
                <w:sz w:val="28"/>
              </w:rPr>
              <w:t xml:space="preserve">ufficio </w:t>
            </w:r>
            <w:r w:rsidR="00C12950">
              <w:rPr>
                <w:rFonts w:ascii="Helvetica" w:hAnsi="Helvetica"/>
                <w:b/>
                <w:sz w:val="28"/>
              </w:rPr>
              <w:t>stampa</w:t>
            </w:r>
          </w:p>
          <w:p w14:paraId="70852C71" w14:textId="1F716746" w:rsidR="00C12950" w:rsidRPr="0088052D" w:rsidRDefault="003A4C32" w:rsidP="00FD434E">
            <w:pPr>
              <w:ind w:left="-142" w:right="212"/>
              <w:jc w:val="right"/>
              <w:rPr>
                <w:rFonts w:ascii="Gill Sans MT" w:hAnsi="Gill Sans MT"/>
                <w:b/>
                <w:color w:val="000000" w:themeColor="text1"/>
                <w:sz w:val="14"/>
              </w:rPr>
            </w:pPr>
            <w:r>
              <w:rPr>
                <w:rFonts w:ascii="Helvetica" w:hAnsi="Helvetica"/>
                <w:color w:val="000000" w:themeColor="text1"/>
                <w:sz w:val="14"/>
              </w:rPr>
              <w:t>12 ottobre</w:t>
            </w:r>
            <w:r w:rsidR="005D6F46" w:rsidRPr="0088052D">
              <w:rPr>
                <w:rFonts w:ascii="Helvetica" w:hAnsi="Helvetica"/>
                <w:color w:val="000000" w:themeColor="text1"/>
                <w:sz w:val="14"/>
              </w:rPr>
              <w:t xml:space="preserve"> 202</w:t>
            </w:r>
            <w:r w:rsidR="00D0397B" w:rsidRPr="0088052D">
              <w:rPr>
                <w:rFonts w:ascii="Helvetica" w:hAnsi="Helvetica"/>
                <w:color w:val="000000" w:themeColor="text1"/>
                <w:sz w:val="14"/>
              </w:rPr>
              <w:t>2</w:t>
            </w:r>
          </w:p>
        </w:tc>
      </w:tr>
    </w:tbl>
    <w:p w14:paraId="611215AC" w14:textId="77777777" w:rsidR="00C12950" w:rsidRDefault="00C12950" w:rsidP="00C12950">
      <w:pPr>
        <w:jc w:val="both"/>
        <w:rPr>
          <w:rFonts w:ascii="Arial" w:hAnsi="Arial"/>
          <w:sz w:val="20"/>
        </w:rPr>
      </w:pPr>
    </w:p>
    <w:p w14:paraId="0DD66105" w14:textId="77777777" w:rsidR="00C12950" w:rsidRPr="00B33B48" w:rsidRDefault="00C12950" w:rsidP="00B33B48">
      <w:pPr>
        <w:ind w:left="426"/>
        <w:jc w:val="both"/>
        <w:rPr>
          <w:rFonts w:ascii="Arial" w:hAnsi="Arial" w:cs="Arial"/>
          <w:sz w:val="20"/>
        </w:rPr>
      </w:pPr>
    </w:p>
    <w:p w14:paraId="302BE59F" w14:textId="77777777" w:rsidR="00BD4E9A" w:rsidRPr="00B33B48" w:rsidRDefault="00BD4E9A" w:rsidP="00B33B48">
      <w:pPr>
        <w:ind w:left="426"/>
        <w:jc w:val="both"/>
        <w:rPr>
          <w:rFonts w:ascii="Arial" w:hAnsi="Arial" w:cs="Arial"/>
          <w:b/>
          <w:sz w:val="20"/>
        </w:rPr>
      </w:pPr>
    </w:p>
    <w:p w14:paraId="4D7174C7" w14:textId="77777777" w:rsidR="001670C8" w:rsidRPr="00B33B48" w:rsidRDefault="001670C8" w:rsidP="00A76779">
      <w:pPr>
        <w:jc w:val="both"/>
        <w:rPr>
          <w:rFonts w:ascii="Arial" w:hAnsi="Arial" w:cs="Arial"/>
          <w:b/>
          <w:sz w:val="20"/>
        </w:rPr>
      </w:pPr>
    </w:p>
    <w:p w14:paraId="7C63C18B" w14:textId="32A67928" w:rsidR="007E06BB" w:rsidRDefault="003A4C32" w:rsidP="009D137E">
      <w:pPr>
        <w:tabs>
          <w:tab w:val="left" w:pos="142"/>
        </w:tabs>
        <w:ind w:left="426"/>
        <w:jc w:val="both"/>
        <w:rPr>
          <w:rFonts w:ascii="Arial" w:hAnsi="Arial" w:cs="Arial"/>
          <w:b/>
          <w:color w:val="000000" w:themeColor="text1"/>
          <w:sz w:val="20"/>
        </w:rPr>
      </w:pPr>
      <w:r>
        <w:rPr>
          <w:rFonts w:ascii="Arial" w:hAnsi="Arial" w:cs="Arial"/>
          <w:b/>
          <w:color w:val="000000" w:themeColor="text1"/>
          <w:sz w:val="20"/>
        </w:rPr>
        <w:t>TECNOLOGIE PER LA LAVORAZIONE DEL LEGNO E L'INDUSTRIA DEL MOBILE</w:t>
      </w:r>
    </w:p>
    <w:p w14:paraId="6EA9B94D" w14:textId="77777777" w:rsidR="001670C8" w:rsidRPr="008F4FEF" w:rsidRDefault="001670C8" w:rsidP="008F4FEF">
      <w:pPr>
        <w:tabs>
          <w:tab w:val="left" w:pos="142"/>
        </w:tabs>
        <w:ind w:left="426"/>
        <w:jc w:val="both"/>
        <w:rPr>
          <w:rFonts w:ascii="Arial" w:hAnsi="Arial" w:cs="Arial"/>
          <w:b/>
          <w:color w:val="000000" w:themeColor="text1"/>
          <w:sz w:val="20"/>
        </w:rPr>
      </w:pPr>
    </w:p>
    <w:p w14:paraId="734D89D4" w14:textId="77777777" w:rsidR="00EF3187" w:rsidRPr="005D6F46" w:rsidRDefault="00EF3187" w:rsidP="000A33AA">
      <w:pPr>
        <w:tabs>
          <w:tab w:val="left" w:pos="142"/>
          <w:tab w:val="left" w:pos="426"/>
        </w:tabs>
        <w:jc w:val="both"/>
        <w:rPr>
          <w:rFonts w:ascii="Arial" w:hAnsi="Arial" w:cs="Arial"/>
          <w:b/>
          <w:color w:val="000000" w:themeColor="text1"/>
          <w:sz w:val="20"/>
        </w:rPr>
      </w:pPr>
    </w:p>
    <w:p w14:paraId="64AE4EB5" w14:textId="14E7B000" w:rsidR="002A632E" w:rsidRDefault="002A632E" w:rsidP="002A632E">
      <w:pPr>
        <w:tabs>
          <w:tab w:val="left" w:pos="426"/>
        </w:tabs>
        <w:ind w:left="426"/>
        <w:rPr>
          <w:rFonts w:ascii="Arial" w:hAnsi="Arial" w:cs="Arial"/>
          <w:color w:val="000000" w:themeColor="text1"/>
          <w:sz w:val="20"/>
        </w:rPr>
      </w:pPr>
      <w:r>
        <w:rPr>
          <w:rFonts w:ascii="Arial" w:hAnsi="Arial" w:cs="Arial"/>
          <w:color w:val="000000" w:themeColor="text1"/>
          <w:sz w:val="20"/>
        </w:rPr>
        <w:t xml:space="preserve">Il </w:t>
      </w:r>
      <w:r w:rsidRPr="00A31A41">
        <w:rPr>
          <w:rFonts w:ascii="Arial" w:hAnsi="Arial" w:cs="Arial"/>
          <w:b/>
          <w:color w:val="000000" w:themeColor="text1"/>
          <w:sz w:val="20"/>
        </w:rPr>
        <w:t>2021</w:t>
      </w:r>
      <w:r>
        <w:rPr>
          <w:rFonts w:ascii="Arial" w:hAnsi="Arial" w:cs="Arial"/>
          <w:color w:val="000000" w:themeColor="text1"/>
          <w:sz w:val="20"/>
        </w:rPr>
        <w:t xml:space="preserve"> è stato </w:t>
      </w:r>
      <w:r w:rsidRPr="002A632E">
        <w:rPr>
          <w:rFonts w:ascii="Arial" w:hAnsi="Arial" w:cs="Arial"/>
          <w:b/>
          <w:color w:val="000000" w:themeColor="text1"/>
          <w:sz w:val="20"/>
        </w:rPr>
        <w:t>un anno decisamente positivo</w:t>
      </w:r>
      <w:r>
        <w:rPr>
          <w:rFonts w:ascii="Arial" w:hAnsi="Arial" w:cs="Arial"/>
          <w:color w:val="000000" w:themeColor="text1"/>
          <w:sz w:val="20"/>
        </w:rPr>
        <w:t xml:space="preserve">. Lo </w:t>
      </w:r>
      <w:r w:rsidR="003A4C32">
        <w:rPr>
          <w:rFonts w:ascii="Arial" w:hAnsi="Arial" w:cs="Arial"/>
          <w:color w:val="000000" w:themeColor="text1"/>
          <w:sz w:val="20"/>
        </w:rPr>
        <w:t xml:space="preserve">ha ribadito a suo tempo </w:t>
      </w:r>
      <w:r>
        <w:rPr>
          <w:rFonts w:ascii="Arial" w:hAnsi="Arial" w:cs="Arial"/>
          <w:color w:val="000000" w:themeColor="text1"/>
          <w:sz w:val="20"/>
        </w:rPr>
        <w:t xml:space="preserve">il consuntivo elaborato dall’Ufficio studi di </w:t>
      </w:r>
      <w:proofErr w:type="spellStart"/>
      <w:r>
        <w:rPr>
          <w:rFonts w:ascii="Arial" w:hAnsi="Arial" w:cs="Arial"/>
          <w:color w:val="000000" w:themeColor="text1"/>
          <w:sz w:val="20"/>
        </w:rPr>
        <w:t>Ac</w:t>
      </w:r>
      <w:r w:rsidR="00FD434E">
        <w:rPr>
          <w:rFonts w:ascii="Arial" w:hAnsi="Arial" w:cs="Arial"/>
          <w:color w:val="000000" w:themeColor="text1"/>
          <w:sz w:val="20"/>
        </w:rPr>
        <w:t>i</w:t>
      </w:r>
      <w:r>
        <w:rPr>
          <w:rFonts w:ascii="Arial" w:hAnsi="Arial" w:cs="Arial"/>
          <w:color w:val="000000" w:themeColor="text1"/>
          <w:sz w:val="20"/>
        </w:rPr>
        <w:t>mall</w:t>
      </w:r>
      <w:proofErr w:type="spellEnd"/>
      <w:r>
        <w:rPr>
          <w:rFonts w:ascii="Arial" w:hAnsi="Arial" w:cs="Arial"/>
          <w:color w:val="000000" w:themeColor="text1"/>
          <w:sz w:val="20"/>
        </w:rPr>
        <w:t>, l’associazione che riunisce i costruttori italiani di tecnologie per l’industria del legno e del mobile, da</w:t>
      </w:r>
      <w:r w:rsidR="00FD434E">
        <w:rPr>
          <w:rFonts w:ascii="Arial" w:hAnsi="Arial" w:cs="Arial"/>
          <w:color w:val="000000" w:themeColor="text1"/>
          <w:sz w:val="20"/>
        </w:rPr>
        <w:t>l</w:t>
      </w:r>
      <w:r>
        <w:rPr>
          <w:rFonts w:ascii="Arial" w:hAnsi="Arial" w:cs="Arial"/>
          <w:color w:val="000000" w:themeColor="text1"/>
          <w:sz w:val="20"/>
        </w:rPr>
        <w:t xml:space="preserve"> qual</w:t>
      </w:r>
      <w:r w:rsidR="00FD434E">
        <w:rPr>
          <w:rFonts w:ascii="Arial" w:hAnsi="Arial" w:cs="Arial"/>
          <w:color w:val="000000" w:themeColor="text1"/>
          <w:sz w:val="20"/>
        </w:rPr>
        <w:t>e</w:t>
      </w:r>
      <w:r>
        <w:rPr>
          <w:rFonts w:ascii="Arial" w:hAnsi="Arial" w:cs="Arial"/>
          <w:color w:val="000000" w:themeColor="text1"/>
          <w:sz w:val="20"/>
        </w:rPr>
        <w:t xml:space="preserve"> emerge che la </w:t>
      </w:r>
      <w:r w:rsidRPr="002A632E">
        <w:rPr>
          <w:rFonts w:ascii="Arial" w:hAnsi="Arial" w:cs="Arial"/>
          <w:b/>
          <w:color w:val="000000" w:themeColor="text1"/>
          <w:sz w:val="20"/>
        </w:rPr>
        <w:t>produzione</w:t>
      </w:r>
      <w:r>
        <w:rPr>
          <w:rFonts w:ascii="Arial" w:hAnsi="Arial" w:cs="Arial"/>
          <w:color w:val="000000" w:themeColor="text1"/>
          <w:sz w:val="20"/>
        </w:rPr>
        <w:t xml:space="preserve"> si è attestata a 2.530 milioni di euro, </w:t>
      </w:r>
      <w:r w:rsidR="00A31A41">
        <w:rPr>
          <w:rFonts w:ascii="Arial" w:hAnsi="Arial" w:cs="Arial"/>
          <w:color w:val="000000" w:themeColor="text1"/>
          <w:sz w:val="20"/>
        </w:rPr>
        <w:t xml:space="preserve">con una crescita del 36,9 per cento sul </w:t>
      </w:r>
      <w:r w:rsidR="00A31A41" w:rsidRPr="00A31A41">
        <w:rPr>
          <w:rFonts w:ascii="Arial" w:hAnsi="Arial" w:cs="Arial"/>
          <w:b/>
          <w:color w:val="000000" w:themeColor="text1"/>
          <w:sz w:val="20"/>
        </w:rPr>
        <w:t>2020</w:t>
      </w:r>
      <w:r w:rsidR="00A31A41">
        <w:rPr>
          <w:rFonts w:ascii="Arial" w:hAnsi="Arial" w:cs="Arial"/>
          <w:color w:val="000000" w:themeColor="text1"/>
          <w:sz w:val="20"/>
        </w:rPr>
        <w:t>, anno da dimenticare per tante ragioni e purtroppo non solo economiche, e de</w:t>
      </w:r>
      <w:r>
        <w:rPr>
          <w:rFonts w:ascii="Arial" w:hAnsi="Arial" w:cs="Arial"/>
          <w:color w:val="000000" w:themeColor="text1"/>
          <w:sz w:val="20"/>
        </w:rPr>
        <w:t>ll’1</w:t>
      </w:r>
      <w:r w:rsidR="00A31A41">
        <w:rPr>
          <w:rFonts w:ascii="Arial" w:hAnsi="Arial" w:cs="Arial"/>
          <w:color w:val="000000" w:themeColor="text1"/>
          <w:sz w:val="20"/>
        </w:rPr>
        <w:t xml:space="preserve">1,6 per cento rispetto al </w:t>
      </w:r>
      <w:r w:rsidR="00A31A41" w:rsidRPr="00A31A41">
        <w:rPr>
          <w:rFonts w:ascii="Arial" w:hAnsi="Arial" w:cs="Arial"/>
          <w:b/>
          <w:color w:val="000000" w:themeColor="text1"/>
          <w:sz w:val="20"/>
        </w:rPr>
        <w:t>2019</w:t>
      </w:r>
      <w:r>
        <w:rPr>
          <w:rFonts w:ascii="Arial" w:hAnsi="Arial" w:cs="Arial"/>
          <w:color w:val="000000" w:themeColor="text1"/>
          <w:sz w:val="20"/>
        </w:rPr>
        <w:t>.</w:t>
      </w:r>
    </w:p>
    <w:p w14:paraId="2F39544A" w14:textId="487A45D2" w:rsidR="002A632E" w:rsidRDefault="002A632E" w:rsidP="002A632E">
      <w:pPr>
        <w:tabs>
          <w:tab w:val="left" w:pos="426"/>
        </w:tabs>
        <w:ind w:left="426"/>
        <w:rPr>
          <w:rFonts w:ascii="Arial" w:hAnsi="Arial" w:cs="Arial"/>
          <w:color w:val="000000" w:themeColor="text1"/>
          <w:sz w:val="20"/>
        </w:rPr>
      </w:pPr>
      <w:r>
        <w:rPr>
          <w:rFonts w:ascii="Arial" w:hAnsi="Arial" w:cs="Arial"/>
          <w:color w:val="000000" w:themeColor="text1"/>
          <w:sz w:val="20"/>
        </w:rPr>
        <w:t xml:space="preserve">Molto bene anche </w:t>
      </w:r>
      <w:r w:rsidRPr="002A632E">
        <w:rPr>
          <w:rFonts w:ascii="Arial" w:hAnsi="Arial" w:cs="Arial"/>
          <w:color w:val="000000" w:themeColor="text1"/>
          <w:sz w:val="20"/>
        </w:rPr>
        <w:t>le</w:t>
      </w:r>
      <w:r>
        <w:rPr>
          <w:rFonts w:ascii="Arial" w:hAnsi="Arial" w:cs="Arial"/>
          <w:b/>
          <w:color w:val="000000" w:themeColor="text1"/>
          <w:sz w:val="20"/>
        </w:rPr>
        <w:t xml:space="preserve"> esportazioni</w:t>
      </w:r>
      <w:r>
        <w:rPr>
          <w:rFonts w:ascii="Arial" w:hAnsi="Arial" w:cs="Arial"/>
          <w:color w:val="000000" w:themeColor="text1"/>
          <w:sz w:val="20"/>
        </w:rPr>
        <w:t xml:space="preserve">, che </w:t>
      </w:r>
      <w:r w:rsidR="003A4C32">
        <w:rPr>
          <w:rFonts w:ascii="Arial" w:hAnsi="Arial" w:cs="Arial"/>
          <w:color w:val="000000" w:themeColor="text1"/>
          <w:sz w:val="20"/>
        </w:rPr>
        <w:t>hanno raggiunto</w:t>
      </w:r>
      <w:r>
        <w:rPr>
          <w:rFonts w:ascii="Arial" w:hAnsi="Arial" w:cs="Arial"/>
          <w:color w:val="000000" w:themeColor="text1"/>
          <w:sz w:val="20"/>
        </w:rPr>
        <w:t xml:space="preserve"> i 1.740 milioni di euro (più 30,8 per cento sul 2020</w:t>
      </w:r>
      <w:r w:rsidR="00A31A41">
        <w:rPr>
          <w:rFonts w:ascii="Arial" w:hAnsi="Arial" w:cs="Arial"/>
          <w:color w:val="000000" w:themeColor="text1"/>
          <w:sz w:val="20"/>
        </w:rPr>
        <w:t>; più 10,1 per cento sul 2019</w:t>
      </w:r>
      <w:r>
        <w:rPr>
          <w:rFonts w:ascii="Arial" w:hAnsi="Arial" w:cs="Arial"/>
          <w:color w:val="000000" w:themeColor="text1"/>
          <w:sz w:val="20"/>
        </w:rPr>
        <w:t xml:space="preserve">), con un </w:t>
      </w:r>
      <w:r w:rsidRPr="002A632E">
        <w:rPr>
          <w:rFonts w:ascii="Arial" w:hAnsi="Arial" w:cs="Arial"/>
          <w:b/>
          <w:color w:val="000000" w:themeColor="text1"/>
          <w:sz w:val="20"/>
        </w:rPr>
        <w:t>mercato interno</w:t>
      </w:r>
      <w:r>
        <w:rPr>
          <w:rFonts w:ascii="Arial" w:hAnsi="Arial" w:cs="Arial"/>
          <w:color w:val="000000" w:themeColor="text1"/>
          <w:sz w:val="20"/>
        </w:rPr>
        <w:t xml:space="preserve"> che </w:t>
      </w:r>
      <w:r w:rsidR="003A4C32">
        <w:rPr>
          <w:rFonts w:ascii="Arial" w:hAnsi="Arial" w:cs="Arial"/>
          <w:color w:val="000000" w:themeColor="text1"/>
          <w:sz w:val="20"/>
        </w:rPr>
        <w:t xml:space="preserve">ha </w:t>
      </w:r>
      <w:r>
        <w:rPr>
          <w:rFonts w:ascii="Arial" w:hAnsi="Arial" w:cs="Arial"/>
          <w:color w:val="000000" w:themeColor="text1"/>
          <w:sz w:val="20"/>
        </w:rPr>
        <w:t>mostra</w:t>
      </w:r>
      <w:r w:rsidR="003A4C32">
        <w:rPr>
          <w:rFonts w:ascii="Arial" w:hAnsi="Arial" w:cs="Arial"/>
          <w:color w:val="000000" w:themeColor="text1"/>
          <w:sz w:val="20"/>
        </w:rPr>
        <w:t>to</w:t>
      </w:r>
      <w:r>
        <w:rPr>
          <w:rFonts w:ascii="Arial" w:hAnsi="Arial" w:cs="Arial"/>
          <w:color w:val="000000" w:themeColor="text1"/>
          <w:sz w:val="20"/>
        </w:rPr>
        <w:t xml:space="preserve"> concreti segni di vitalità (790 milioni di </w:t>
      </w:r>
      <w:r w:rsidR="00DF2A1E">
        <w:rPr>
          <w:rFonts w:ascii="Arial" w:hAnsi="Arial" w:cs="Arial"/>
          <w:color w:val="000000" w:themeColor="text1"/>
          <w:sz w:val="20"/>
        </w:rPr>
        <w:t>euro;</w:t>
      </w:r>
      <w:r>
        <w:rPr>
          <w:rFonts w:ascii="Arial" w:hAnsi="Arial" w:cs="Arial"/>
          <w:color w:val="000000" w:themeColor="text1"/>
          <w:sz w:val="20"/>
        </w:rPr>
        <w:t xml:space="preserve"> più 52,5 per cento sul 2020</w:t>
      </w:r>
      <w:r w:rsidR="00A31A41">
        <w:rPr>
          <w:rFonts w:ascii="Arial" w:hAnsi="Arial" w:cs="Arial"/>
          <w:color w:val="000000" w:themeColor="text1"/>
          <w:sz w:val="20"/>
        </w:rPr>
        <w:t xml:space="preserve"> e più 15,1 per cento rispetto al 2019</w:t>
      </w:r>
      <w:r>
        <w:rPr>
          <w:rFonts w:ascii="Arial" w:hAnsi="Arial" w:cs="Arial"/>
          <w:color w:val="000000" w:themeColor="text1"/>
          <w:sz w:val="20"/>
        </w:rPr>
        <w:t>).</w:t>
      </w:r>
    </w:p>
    <w:p w14:paraId="62273677" w14:textId="1A66202A" w:rsidR="002A632E" w:rsidRDefault="003A4C32" w:rsidP="002A632E">
      <w:pPr>
        <w:tabs>
          <w:tab w:val="left" w:pos="426"/>
        </w:tabs>
        <w:ind w:left="426"/>
        <w:rPr>
          <w:rFonts w:ascii="Arial" w:hAnsi="Arial" w:cs="Arial"/>
          <w:color w:val="000000" w:themeColor="text1"/>
          <w:sz w:val="20"/>
        </w:rPr>
      </w:pPr>
      <w:r>
        <w:rPr>
          <w:rFonts w:ascii="Arial" w:hAnsi="Arial" w:cs="Arial"/>
          <w:color w:val="000000" w:themeColor="text1"/>
          <w:sz w:val="20"/>
        </w:rPr>
        <w:t>Nel 2021 sono cresciute</w:t>
      </w:r>
      <w:r w:rsidR="00DF2A1E">
        <w:rPr>
          <w:rFonts w:ascii="Arial" w:hAnsi="Arial" w:cs="Arial"/>
          <w:color w:val="000000" w:themeColor="text1"/>
          <w:sz w:val="20"/>
        </w:rPr>
        <w:t xml:space="preserve"> anche le </w:t>
      </w:r>
      <w:r w:rsidR="00DF2A1E" w:rsidRPr="00DF2A1E">
        <w:rPr>
          <w:rFonts w:ascii="Arial" w:hAnsi="Arial" w:cs="Arial"/>
          <w:b/>
          <w:color w:val="000000" w:themeColor="text1"/>
          <w:sz w:val="20"/>
        </w:rPr>
        <w:t>importazioni</w:t>
      </w:r>
      <w:r w:rsidR="00DF2A1E">
        <w:rPr>
          <w:rFonts w:ascii="Arial" w:hAnsi="Arial" w:cs="Arial"/>
          <w:color w:val="000000" w:themeColor="text1"/>
          <w:sz w:val="20"/>
        </w:rPr>
        <w:t xml:space="preserve">, che si sono attestate a quota 244 milioni di euro, </w:t>
      </w:r>
      <w:r w:rsidR="00A31A41">
        <w:rPr>
          <w:rFonts w:ascii="Arial" w:hAnsi="Arial" w:cs="Arial"/>
          <w:color w:val="000000" w:themeColor="text1"/>
          <w:sz w:val="20"/>
        </w:rPr>
        <w:t xml:space="preserve">il 59,4 rispetto al 2020, </w:t>
      </w:r>
      <w:r w:rsidR="00DF2A1E">
        <w:rPr>
          <w:rFonts w:ascii="Arial" w:hAnsi="Arial" w:cs="Arial"/>
          <w:color w:val="000000" w:themeColor="text1"/>
          <w:sz w:val="20"/>
        </w:rPr>
        <w:t>il 21,4 pe</w:t>
      </w:r>
      <w:r w:rsidR="00A31A41">
        <w:rPr>
          <w:rFonts w:ascii="Arial" w:hAnsi="Arial" w:cs="Arial"/>
          <w:color w:val="000000" w:themeColor="text1"/>
          <w:sz w:val="20"/>
        </w:rPr>
        <w:t>r cento in più rispetto al 2019</w:t>
      </w:r>
      <w:r w:rsidR="00DF2A1E">
        <w:rPr>
          <w:rFonts w:ascii="Arial" w:hAnsi="Arial" w:cs="Arial"/>
          <w:color w:val="000000" w:themeColor="text1"/>
          <w:sz w:val="20"/>
        </w:rPr>
        <w:t>.</w:t>
      </w:r>
    </w:p>
    <w:p w14:paraId="616486EA" w14:textId="27888C5B" w:rsidR="00DF2A1E" w:rsidRDefault="00FD434E" w:rsidP="00FD434E">
      <w:pPr>
        <w:tabs>
          <w:tab w:val="left" w:pos="426"/>
        </w:tabs>
        <w:ind w:left="426"/>
        <w:rPr>
          <w:rFonts w:ascii="Arial" w:hAnsi="Arial" w:cs="Arial"/>
          <w:color w:val="000000" w:themeColor="text1"/>
          <w:sz w:val="20"/>
        </w:rPr>
      </w:pPr>
      <w:r>
        <w:rPr>
          <w:rFonts w:ascii="Arial" w:hAnsi="Arial" w:cs="Arial"/>
          <w:color w:val="000000" w:themeColor="text1"/>
          <w:sz w:val="20"/>
        </w:rPr>
        <w:t>Dato positivo –</w:t>
      </w:r>
      <w:r w:rsidR="00DF2A1E">
        <w:rPr>
          <w:rFonts w:ascii="Arial" w:hAnsi="Arial" w:cs="Arial"/>
          <w:color w:val="000000" w:themeColor="text1"/>
          <w:sz w:val="20"/>
        </w:rPr>
        <w:t xml:space="preserve"> come tradizione,</w:t>
      </w:r>
      <w:r>
        <w:rPr>
          <w:rFonts w:ascii="Arial" w:hAnsi="Arial" w:cs="Arial"/>
          <w:color w:val="000000" w:themeColor="text1"/>
          <w:sz w:val="20"/>
        </w:rPr>
        <w:t xml:space="preserve"> alla luce della fortissima propensione all’export delle aziende italiane </w:t>
      </w:r>
      <w:proofErr w:type="gramStart"/>
      <w:r>
        <w:rPr>
          <w:rFonts w:ascii="Arial" w:hAnsi="Arial" w:cs="Arial"/>
          <w:color w:val="000000" w:themeColor="text1"/>
          <w:sz w:val="20"/>
        </w:rPr>
        <w:t xml:space="preserve">– </w:t>
      </w:r>
      <w:r w:rsidR="00DF2A1E">
        <w:rPr>
          <w:rFonts w:ascii="Arial" w:hAnsi="Arial" w:cs="Arial"/>
          <w:color w:val="000000" w:themeColor="text1"/>
          <w:sz w:val="20"/>
        </w:rPr>
        <w:t xml:space="preserve"> anche</w:t>
      </w:r>
      <w:proofErr w:type="gramEnd"/>
      <w:r w:rsidR="00DF2A1E">
        <w:rPr>
          <w:rFonts w:ascii="Arial" w:hAnsi="Arial" w:cs="Arial"/>
          <w:color w:val="000000" w:themeColor="text1"/>
          <w:sz w:val="20"/>
        </w:rPr>
        <w:t xml:space="preserve"> per la </w:t>
      </w:r>
      <w:r w:rsidR="00DF2A1E" w:rsidRPr="00DF2A1E">
        <w:rPr>
          <w:rFonts w:ascii="Arial" w:hAnsi="Arial" w:cs="Arial"/>
          <w:b/>
          <w:color w:val="000000" w:themeColor="text1"/>
          <w:sz w:val="20"/>
        </w:rPr>
        <w:t>bilancia commerciale</w:t>
      </w:r>
      <w:r w:rsidR="00DF2A1E">
        <w:rPr>
          <w:rFonts w:ascii="Arial" w:hAnsi="Arial" w:cs="Arial"/>
          <w:color w:val="000000" w:themeColor="text1"/>
          <w:sz w:val="20"/>
        </w:rPr>
        <w:t xml:space="preserve">, che è </w:t>
      </w:r>
      <w:r w:rsidR="003A4C32">
        <w:rPr>
          <w:rFonts w:ascii="Arial" w:hAnsi="Arial" w:cs="Arial"/>
          <w:color w:val="000000" w:themeColor="text1"/>
          <w:sz w:val="20"/>
        </w:rPr>
        <w:t xml:space="preserve">stata </w:t>
      </w:r>
      <w:r w:rsidR="00DF2A1E">
        <w:rPr>
          <w:rFonts w:ascii="Arial" w:hAnsi="Arial" w:cs="Arial"/>
          <w:color w:val="000000" w:themeColor="text1"/>
          <w:sz w:val="20"/>
        </w:rPr>
        <w:t xml:space="preserve">pari a 1.496 milioni di euro (più </w:t>
      </w:r>
      <w:r w:rsidR="00A31A41">
        <w:rPr>
          <w:rFonts w:ascii="Arial" w:hAnsi="Arial" w:cs="Arial"/>
          <w:color w:val="000000" w:themeColor="text1"/>
          <w:sz w:val="20"/>
        </w:rPr>
        <w:t xml:space="preserve">27,1 per cento sul 2020, più </w:t>
      </w:r>
      <w:r w:rsidR="00DF2A1E">
        <w:rPr>
          <w:rFonts w:ascii="Arial" w:hAnsi="Arial" w:cs="Arial"/>
          <w:color w:val="000000" w:themeColor="text1"/>
          <w:sz w:val="20"/>
        </w:rPr>
        <w:t>8,5 per cento sul 2019, più).</w:t>
      </w:r>
      <w:r>
        <w:rPr>
          <w:rFonts w:ascii="Arial" w:hAnsi="Arial" w:cs="Arial"/>
          <w:color w:val="000000" w:themeColor="text1"/>
          <w:sz w:val="20"/>
        </w:rPr>
        <w:t xml:space="preserve"> </w:t>
      </w:r>
      <w:r w:rsidR="003A4C32">
        <w:rPr>
          <w:rFonts w:ascii="Arial" w:hAnsi="Arial" w:cs="Arial"/>
          <w:color w:val="000000" w:themeColor="text1"/>
          <w:sz w:val="20"/>
        </w:rPr>
        <w:t>Cresciuto</w:t>
      </w:r>
      <w:r w:rsidR="00DF2A1E">
        <w:rPr>
          <w:rFonts w:ascii="Arial" w:hAnsi="Arial" w:cs="Arial"/>
          <w:color w:val="000000" w:themeColor="text1"/>
          <w:sz w:val="20"/>
        </w:rPr>
        <w:t xml:space="preserve"> anche il </w:t>
      </w:r>
      <w:r w:rsidR="00DF2A1E" w:rsidRPr="00FD434E">
        <w:rPr>
          <w:rFonts w:ascii="Arial" w:hAnsi="Arial" w:cs="Arial"/>
          <w:b/>
          <w:color w:val="000000" w:themeColor="text1"/>
          <w:sz w:val="20"/>
        </w:rPr>
        <w:t>consumo apparente</w:t>
      </w:r>
      <w:r w:rsidR="00DF2A1E">
        <w:rPr>
          <w:rFonts w:ascii="Arial" w:hAnsi="Arial" w:cs="Arial"/>
          <w:color w:val="000000" w:themeColor="text1"/>
          <w:sz w:val="20"/>
        </w:rPr>
        <w:t xml:space="preserve">: 1.034 milioni di euro, </w:t>
      </w:r>
      <w:r>
        <w:rPr>
          <w:rFonts w:ascii="Arial" w:hAnsi="Arial" w:cs="Arial"/>
          <w:color w:val="000000" w:themeColor="text1"/>
          <w:sz w:val="20"/>
        </w:rPr>
        <w:t>più 54,1 per cento sul 2020</w:t>
      </w:r>
      <w:r w:rsidR="00A31A41">
        <w:rPr>
          <w:rFonts w:ascii="Arial" w:hAnsi="Arial" w:cs="Arial"/>
          <w:color w:val="000000" w:themeColor="text1"/>
          <w:sz w:val="20"/>
        </w:rPr>
        <w:t xml:space="preserve"> e più 16,5 per cento rispetto al 2019.</w:t>
      </w:r>
    </w:p>
    <w:p w14:paraId="3C7D5527" w14:textId="2F3887B2" w:rsidR="003A4C32" w:rsidRDefault="003A4C32" w:rsidP="00FD434E">
      <w:pPr>
        <w:tabs>
          <w:tab w:val="left" w:pos="426"/>
        </w:tabs>
        <w:ind w:left="426"/>
        <w:rPr>
          <w:rFonts w:ascii="Arial" w:hAnsi="Arial" w:cs="Arial"/>
          <w:color w:val="000000" w:themeColor="text1"/>
          <w:sz w:val="20"/>
        </w:rPr>
      </w:pPr>
    </w:p>
    <w:p w14:paraId="24C36028" w14:textId="0DFD8623" w:rsidR="00720B7D" w:rsidRDefault="003A4C32" w:rsidP="003A4C32">
      <w:pPr>
        <w:tabs>
          <w:tab w:val="left" w:pos="426"/>
        </w:tabs>
        <w:ind w:left="426"/>
        <w:rPr>
          <w:rFonts w:ascii="Arial" w:hAnsi="Arial" w:cs="Arial"/>
          <w:color w:val="000000" w:themeColor="text1"/>
          <w:sz w:val="20"/>
        </w:rPr>
      </w:pPr>
      <w:r w:rsidRPr="003A4C32">
        <w:rPr>
          <w:rFonts w:ascii="Arial" w:hAnsi="Arial" w:cs="Arial"/>
          <w:color w:val="000000" w:themeColor="text1"/>
          <w:sz w:val="20"/>
        </w:rPr>
        <w:t xml:space="preserve">Dati estremamente positivi e confortanti, che hanno dimostrato </w:t>
      </w:r>
      <w:r w:rsidR="00FF7EFD" w:rsidRPr="003A4C32">
        <w:rPr>
          <w:rFonts w:ascii="Arial" w:hAnsi="Arial" w:cs="Arial"/>
          <w:color w:val="000000" w:themeColor="text1"/>
          <w:sz w:val="20"/>
        </w:rPr>
        <w:t xml:space="preserve">come il settore delle tecnologie abbia superato </w:t>
      </w:r>
      <w:r w:rsidRPr="003A4C32">
        <w:rPr>
          <w:rFonts w:ascii="Arial" w:hAnsi="Arial" w:cs="Arial"/>
          <w:color w:val="000000" w:themeColor="text1"/>
          <w:sz w:val="20"/>
        </w:rPr>
        <w:t>le</w:t>
      </w:r>
      <w:r w:rsidR="00FF7EFD" w:rsidRPr="003A4C32">
        <w:rPr>
          <w:rFonts w:ascii="Arial" w:hAnsi="Arial" w:cs="Arial"/>
          <w:color w:val="000000" w:themeColor="text1"/>
          <w:sz w:val="20"/>
        </w:rPr>
        <w:t xml:space="preserve"> gravi difficoltà</w:t>
      </w:r>
      <w:r w:rsidRPr="003A4C32">
        <w:rPr>
          <w:rFonts w:ascii="Arial" w:hAnsi="Arial" w:cs="Arial"/>
          <w:color w:val="000000" w:themeColor="text1"/>
          <w:sz w:val="20"/>
        </w:rPr>
        <w:t xml:space="preserve"> del periodo pandemico, purtroppo non ancora dimenticato,</w:t>
      </w:r>
      <w:r w:rsidR="00FF7EFD" w:rsidRPr="003A4C32">
        <w:rPr>
          <w:rFonts w:ascii="Arial" w:hAnsi="Arial" w:cs="Arial"/>
          <w:color w:val="000000" w:themeColor="text1"/>
          <w:sz w:val="20"/>
        </w:rPr>
        <w:t xml:space="preserve"> tornando ai dati </w:t>
      </w:r>
      <w:proofErr w:type="spellStart"/>
      <w:r w:rsidR="00FF7EFD" w:rsidRPr="003A4C32">
        <w:rPr>
          <w:rFonts w:ascii="Arial" w:hAnsi="Arial" w:cs="Arial"/>
          <w:color w:val="000000" w:themeColor="text1"/>
          <w:sz w:val="20"/>
        </w:rPr>
        <w:t>pre</w:t>
      </w:r>
      <w:proofErr w:type="spellEnd"/>
      <w:r w:rsidR="00FF7EFD" w:rsidRPr="003A4C32">
        <w:rPr>
          <w:rFonts w:ascii="Arial" w:hAnsi="Arial" w:cs="Arial"/>
          <w:color w:val="000000" w:themeColor="text1"/>
          <w:sz w:val="20"/>
        </w:rPr>
        <w:t>-covid”</w:t>
      </w:r>
      <w:r w:rsidRPr="003A4C32">
        <w:rPr>
          <w:rFonts w:ascii="Arial" w:hAnsi="Arial" w:cs="Arial"/>
          <w:color w:val="000000" w:themeColor="text1"/>
          <w:sz w:val="20"/>
        </w:rPr>
        <w:t xml:space="preserve">. Una crescita sulla quale hanno indubbiamente fatto sentire il proprio peso le varie misure, gli </w:t>
      </w:r>
      <w:r w:rsidRPr="003A4C32">
        <w:rPr>
          <w:rFonts w:ascii="Arial" w:hAnsi="Arial" w:cs="Arial"/>
          <w:b/>
          <w:bCs/>
          <w:color w:val="000000" w:themeColor="text1"/>
          <w:sz w:val="20"/>
        </w:rPr>
        <w:t>incentivi</w:t>
      </w:r>
      <w:r w:rsidRPr="003A4C32">
        <w:rPr>
          <w:rFonts w:ascii="Arial" w:hAnsi="Arial" w:cs="Arial"/>
          <w:color w:val="000000" w:themeColor="text1"/>
          <w:sz w:val="20"/>
        </w:rPr>
        <w:t xml:space="preserve"> e le diverse forme di sostegno pubblico alle imprese decise da molti Paesi, che hanno contribuito a </w:t>
      </w:r>
      <w:r w:rsidR="00992E35" w:rsidRPr="003A4C32">
        <w:rPr>
          <w:rFonts w:ascii="Arial" w:hAnsi="Arial" w:cs="Arial"/>
          <w:color w:val="000000" w:themeColor="text1"/>
          <w:sz w:val="20"/>
        </w:rPr>
        <w:t>determina</w:t>
      </w:r>
      <w:r w:rsidRPr="003A4C32">
        <w:rPr>
          <w:rFonts w:ascii="Arial" w:hAnsi="Arial" w:cs="Arial"/>
          <w:color w:val="000000" w:themeColor="text1"/>
          <w:sz w:val="20"/>
        </w:rPr>
        <w:t>re</w:t>
      </w:r>
      <w:r w:rsidR="00992E35" w:rsidRPr="003A4C32">
        <w:rPr>
          <w:rFonts w:ascii="Arial" w:hAnsi="Arial" w:cs="Arial"/>
          <w:color w:val="000000" w:themeColor="text1"/>
          <w:sz w:val="20"/>
        </w:rPr>
        <w:t xml:space="preserve"> una </w:t>
      </w:r>
      <w:r w:rsidR="00992E35" w:rsidRPr="003A4C32">
        <w:rPr>
          <w:rFonts w:ascii="Arial" w:hAnsi="Arial" w:cs="Arial"/>
          <w:b/>
          <w:bCs/>
          <w:color w:val="000000" w:themeColor="text1"/>
          <w:sz w:val="20"/>
        </w:rPr>
        <w:t>concentrazione temporale</w:t>
      </w:r>
      <w:r w:rsidR="00992E35" w:rsidRPr="003A4C32">
        <w:rPr>
          <w:rFonts w:ascii="Arial" w:hAnsi="Arial" w:cs="Arial"/>
          <w:color w:val="000000" w:themeColor="text1"/>
          <w:sz w:val="20"/>
        </w:rPr>
        <w:t xml:space="preserve"> delle decisioni di investimento</w:t>
      </w:r>
      <w:r w:rsidRPr="003A4C32">
        <w:rPr>
          <w:rFonts w:ascii="Arial" w:hAnsi="Arial" w:cs="Arial"/>
          <w:color w:val="000000" w:themeColor="text1"/>
          <w:sz w:val="20"/>
        </w:rPr>
        <w:t xml:space="preserve"> che ha fatto da amplificatore a</w:t>
      </w:r>
      <w:r w:rsidR="00992E35" w:rsidRPr="003A4C32">
        <w:rPr>
          <w:rFonts w:ascii="Arial" w:hAnsi="Arial" w:cs="Arial"/>
          <w:color w:val="000000" w:themeColor="text1"/>
          <w:sz w:val="20"/>
        </w:rPr>
        <w:t xml:space="preserve"> un evidente </w:t>
      </w:r>
      <w:r w:rsidR="00992E35" w:rsidRPr="003A4C32">
        <w:rPr>
          <w:rFonts w:ascii="Arial" w:hAnsi="Arial" w:cs="Arial"/>
          <w:b/>
          <w:bCs/>
          <w:color w:val="000000" w:themeColor="text1"/>
          <w:sz w:val="20"/>
        </w:rPr>
        <w:t>rimbalzo strutturale</w:t>
      </w:r>
      <w:r w:rsidRPr="003A4C32">
        <w:rPr>
          <w:rFonts w:ascii="Arial" w:hAnsi="Arial" w:cs="Arial"/>
          <w:b/>
          <w:bCs/>
          <w:color w:val="000000" w:themeColor="text1"/>
          <w:sz w:val="20"/>
        </w:rPr>
        <w:t xml:space="preserve"> della domanda</w:t>
      </w:r>
      <w:r w:rsidRPr="003A4C32">
        <w:rPr>
          <w:rFonts w:ascii="Arial" w:hAnsi="Arial" w:cs="Arial"/>
          <w:color w:val="000000" w:themeColor="text1"/>
          <w:sz w:val="20"/>
        </w:rPr>
        <w:t>.</w:t>
      </w:r>
    </w:p>
    <w:p w14:paraId="520F94CD" w14:textId="3ACC5D21" w:rsidR="007678C6" w:rsidRDefault="007678C6" w:rsidP="003A4C32">
      <w:pPr>
        <w:tabs>
          <w:tab w:val="left" w:pos="426"/>
        </w:tabs>
        <w:ind w:left="426"/>
        <w:rPr>
          <w:rFonts w:ascii="Arial" w:hAnsi="Arial" w:cs="Arial"/>
          <w:color w:val="000000" w:themeColor="text1"/>
          <w:sz w:val="20"/>
        </w:rPr>
      </w:pPr>
    </w:p>
    <w:p w14:paraId="4D1DA0F7" w14:textId="07644337" w:rsidR="007678C6" w:rsidRDefault="007678C6" w:rsidP="003A4C32">
      <w:pPr>
        <w:tabs>
          <w:tab w:val="left" w:pos="426"/>
        </w:tabs>
        <w:ind w:left="426"/>
        <w:rPr>
          <w:rFonts w:ascii="Arial" w:hAnsi="Arial" w:cs="Arial"/>
          <w:color w:val="000000" w:themeColor="text1"/>
          <w:sz w:val="20"/>
        </w:rPr>
      </w:pPr>
      <w:r>
        <w:rPr>
          <w:rFonts w:ascii="Arial" w:hAnsi="Arial" w:cs="Arial"/>
          <w:color w:val="000000" w:themeColor="text1"/>
          <w:sz w:val="20"/>
        </w:rPr>
        <w:t>IL 2022</w:t>
      </w:r>
    </w:p>
    <w:p w14:paraId="2C734B15" w14:textId="7AA0F637" w:rsidR="00623BEE" w:rsidRDefault="00623BEE" w:rsidP="003A4C32">
      <w:pPr>
        <w:tabs>
          <w:tab w:val="left" w:pos="426"/>
        </w:tabs>
        <w:ind w:left="426"/>
        <w:rPr>
          <w:rFonts w:ascii="Arial" w:hAnsi="Arial" w:cs="Arial"/>
          <w:color w:val="000000" w:themeColor="text1"/>
          <w:sz w:val="20"/>
        </w:rPr>
      </w:pPr>
      <w:r>
        <w:rPr>
          <w:rFonts w:ascii="Arial" w:hAnsi="Arial" w:cs="Arial"/>
          <w:color w:val="000000" w:themeColor="text1"/>
          <w:sz w:val="20"/>
        </w:rPr>
        <w:t>I primi mesi dell'anno in corso sono sta</w:t>
      </w:r>
      <w:r w:rsidR="004C6D07">
        <w:rPr>
          <w:rFonts w:ascii="Arial" w:hAnsi="Arial" w:cs="Arial"/>
          <w:color w:val="000000" w:themeColor="text1"/>
          <w:sz w:val="20"/>
        </w:rPr>
        <w:t>t</w:t>
      </w:r>
      <w:r>
        <w:rPr>
          <w:rFonts w:ascii="Arial" w:hAnsi="Arial" w:cs="Arial"/>
          <w:color w:val="000000" w:themeColor="text1"/>
          <w:sz w:val="20"/>
        </w:rPr>
        <w:t>i decisamente positivi in moltissimi dei mercati mondiali, con tassi di crescita a due cifre sia degli ordini che dei fatturati</w:t>
      </w:r>
      <w:r w:rsidR="004C6D07">
        <w:rPr>
          <w:rFonts w:ascii="Arial" w:hAnsi="Arial" w:cs="Arial"/>
          <w:color w:val="000000" w:themeColor="text1"/>
          <w:sz w:val="20"/>
        </w:rPr>
        <w:t>. Dati che hanno indotto ottimismo al mercato, confermando i trend dei dodici mesi precedenti.</w:t>
      </w:r>
    </w:p>
    <w:p w14:paraId="15E45362" w14:textId="77777777" w:rsidR="0073342A" w:rsidRDefault="004C6D07" w:rsidP="003A4C32">
      <w:pPr>
        <w:tabs>
          <w:tab w:val="left" w:pos="426"/>
        </w:tabs>
        <w:ind w:left="426"/>
        <w:rPr>
          <w:rFonts w:ascii="Arial" w:hAnsi="Arial" w:cs="Arial"/>
          <w:color w:val="000000" w:themeColor="text1"/>
          <w:sz w:val="20"/>
        </w:rPr>
      </w:pPr>
      <w:r>
        <w:rPr>
          <w:rFonts w:ascii="Arial" w:hAnsi="Arial" w:cs="Arial"/>
          <w:color w:val="000000" w:themeColor="text1"/>
          <w:sz w:val="20"/>
        </w:rPr>
        <w:t xml:space="preserve">Nessuno fra gli operatori e gli osservatori internazionali ha però sottovalutato le nubi che si addensavano e si addensano tutt'ora all'orizzonte, primo fra tutti la difficoltà di reperire materie prime e componenti, una </w:t>
      </w:r>
      <w:r w:rsidRPr="004C6D07">
        <w:rPr>
          <w:rFonts w:ascii="Arial" w:hAnsi="Arial" w:cs="Arial"/>
          <w:b/>
          <w:bCs/>
          <w:color w:val="000000" w:themeColor="text1"/>
          <w:sz w:val="20"/>
        </w:rPr>
        <w:t xml:space="preserve">"fame" di forniture </w:t>
      </w:r>
      <w:r>
        <w:rPr>
          <w:rFonts w:ascii="Arial" w:hAnsi="Arial" w:cs="Arial"/>
          <w:color w:val="000000" w:themeColor="text1"/>
          <w:sz w:val="20"/>
        </w:rPr>
        <w:t xml:space="preserve">che ha spinto molte imprese a fare scelte importanti, acquisendo fornitori, ricercando fonti alternative o più semplicemente </w:t>
      </w:r>
      <w:r w:rsidR="0073342A">
        <w:rPr>
          <w:rFonts w:ascii="Arial" w:hAnsi="Arial" w:cs="Arial"/>
          <w:color w:val="000000" w:themeColor="text1"/>
          <w:sz w:val="20"/>
        </w:rPr>
        <w:t>potenziando i magazzini.</w:t>
      </w:r>
    </w:p>
    <w:p w14:paraId="0C129A3D" w14:textId="7A482C43" w:rsidR="004C6D07" w:rsidRDefault="0073342A" w:rsidP="003A4C32">
      <w:pPr>
        <w:tabs>
          <w:tab w:val="left" w:pos="426"/>
        </w:tabs>
        <w:ind w:left="426"/>
        <w:rPr>
          <w:rFonts w:ascii="Arial" w:hAnsi="Arial" w:cs="Arial"/>
          <w:color w:val="000000" w:themeColor="text1"/>
          <w:sz w:val="20"/>
        </w:rPr>
      </w:pPr>
      <w:r>
        <w:rPr>
          <w:rFonts w:ascii="Arial" w:hAnsi="Arial" w:cs="Arial"/>
          <w:color w:val="000000" w:themeColor="text1"/>
          <w:sz w:val="20"/>
        </w:rPr>
        <w:t>L'effetto sull'</w:t>
      </w:r>
      <w:r w:rsidRPr="00132B8E">
        <w:rPr>
          <w:rFonts w:ascii="Arial" w:hAnsi="Arial" w:cs="Arial"/>
          <w:b/>
          <w:bCs/>
          <w:color w:val="000000" w:themeColor="text1"/>
          <w:sz w:val="20"/>
        </w:rPr>
        <w:t>aumento dei prezzi</w:t>
      </w:r>
      <w:r>
        <w:rPr>
          <w:rFonts w:ascii="Arial" w:hAnsi="Arial" w:cs="Arial"/>
          <w:color w:val="000000" w:themeColor="text1"/>
          <w:sz w:val="20"/>
        </w:rPr>
        <w:t xml:space="preserve">, ancora attualmente </w:t>
      </w:r>
      <w:r w:rsidR="00132B8E">
        <w:rPr>
          <w:rFonts w:ascii="Arial" w:hAnsi="Arial" w:cs="Arial"/>
          <w:color w:val="000000" w:themeColor="text1"/>
          <w:sz w:val="20"/>
        </w:rPr>
        <w:t>vivace, non ha tardato a farsi sentire.</w:t>
      </w:r>
      <w:r w:rsidR="004C6D07">
        <w:rPr>
          <w:rFonts w:ascii="Arial" w:hAnsi="Arial" w:cs="Arial"/>
          <w:color w:val="000000" w:themeColor="text1"/>
          <w:sz w:val="20"/>
        </w:rPr>
        <w:t xml:space="preserve"> </w:t>
      </w:r>
    </w:p>
    <w:p w14:paraId="3DD6F742" w14:textId="3EA09871" w:rsidR="00132B8E" w:rsidRDefault="00F233F1" w:rsidP="003A4C32">
      <w:pPr>
        <w:tabs>
          <w:tab w:val="left" w:pos="426"/>
        </w:tabs>
        <w:ind w:left="426"/>
        <w:rPr>
          <w:rFonts w:ascii="Arial" w:hAnsi="Arial" w:cs="Arial"/>
          <w:color w:val="000000" w:themeColor="text1"/>
          <w:sz w:val="20"/>
        </w:rPr>
      </w:pPr>
      <w:r>
        <w:rPr>
          <w:rFonts w:ascii="Arial" w:hAnsi="Arial" w:cs="Arial"/>
          <w:color w:val="000000" w:themeColor="text1"/>
          <w:sz w:val="20"/>
        </w:rPr>
        <w:t>Ciliegina</w:t>
      </w:r>
      <w:r w:rsidR="00132B8E">
        <w:rPr>
          <w:rFonts w:ascii="Arial" w:hAnsi="Arial" w:cs="Arial"/>
          <w:color w:val="000000" w:themeColor="text1"/>
          <w:sz w:val="20"/>
        </w:rPr>
        <w:t xml:space="preserve"> </w:t>
      </w:r>
      <w:r>
        <w:rPr>
          <w:rFonts w:ascii="Arial" w:hAnsi="Arial" w:cs="Arial"/>
          <w:color w:val="000000" w:themeColor="text1"/>
          <w:sz w:val="20"/>
        </w:rPr>
        <w:t xml:space="preserve">sulla torta il </w:t>
      </w:r>
      <w:r w:rsidR="00132B8E">
        <w:rPr>
          <w:rFonts w:ascii="Arial" w:hAnsi="Arial" w:cs="Arial"/>
          <w:color w:val="000000" w:themeColor="text1"/>
          <w:sz w:val="20"/>
        </w:rPr>
        <w:t>perdurare della crisi sanitaria, la chiusura di alcuni mercati per motivi sanitari o bellici</w:t>
      </w:r>
      <w:r>
        <w:rPr>
          <w:rFonts w:ascii="Arial" w:hAnsi="Arial" w:cs="Arial"/>
          <w:color w:val="000000" w:themeColor="text1"/>
          <w:sz w:val="20"/>
        </w:rPr>
        <w:t xml:space="preserve">, gli effetti devastanti sul costo delle energie: elementi che hanno indotto </w:t>
      </w:r>
      <w:r w:rsidR="00A935F9">
        <w:rPr>
          <w:rFonts w:ascii="Arial" w:hAnsi="Arial" w:cs="Arial"/>
          <w:color w:val="000000" w:themeColor="text1"/>
          <w:sz w:val="20"/>
        </w:rPr>
        <w:t>gli analisti alla massima prudenza sulle stime relative al 2022. Le indagini relative al secondo trimestre 2022 hanno infatti rivelato segnali di forte contraddizione, dai quali però emerge il sentiment che il periodo aprile-giugno non possa essere annoverato fra le stagioni più felici.</w:t>
      </w:r>
    </w:p>
    <w:p w14:paraId="3204FB7F" w14:textId="043105D1" w:rsidR="00A935F9" w:rsidRDefault="00A935F9" w:rsidP="003A4C32">
      <w:pPr>
        <w:tabs>
          <w:tab w:val="left" w:pos="426"/>
        </w:tabs>
        <w:ind w:left="426"/>
        <w:rPr>
          <w:rFonts w:ascii="Arial" w:hAnsi="Arial" w:cs="Arial"/>
          <w:color w:val="000000" w:themeColor="text1"/>
          <w:sz w:val="20"/>
        </w:rPr>
      </w:pPr>
    </w:p>
    <w:p w14:paraId="429E6F30" w14:textId="74D86718" w:rsidR="00DF2A1E" w:rsidRPr="00A935F9" w:rsidRDefault="00A935F9" w:rsidP="00A935F9">
      <w:pPr>
        <w:tabs>
          <w:tab w:val="left" w:pos="426"/>
        </w:tabs>
        <w:ind w:left="426"/>
        <w:rPr>
          <w:rFonts w:ascii="Arial" w:hAnsi="Arial" w:cs="Arial"/>
          <w:color w:val="000000" w:themeColor="text1"/>
          <w:sz w:val="20"/>
        </w:rPr>
      </w:pPr>
      <w:r>
        <w:rPr>
          <w:rFonts w:ascii="Arial" w:hAnsi="Arial" w:cs="Arial"/>
          <w:color w:val="000000" w:themeColor="text1"/>
          <w:sz w:val="20"/>
        </w:rPr>
        <w:t xml:space="preserve">La nuova collocazione temporale di </w:t>
      </w:r>
      <w:proofErr w:type="spellStart"/>
      <w:r w:rsidRPr="00A935F9">
        <w:rPr>
          <w:rFonts w:ascii="Arial" w:hAnsi="Arial" w:cs="Arial"/>
          <w:b/>
          <w:bCs/>
          <w:color w:val="000000" w:themeColor="text1"/>
          <w:sz w:val="20"/>
        </w:rPr>
        <w:t>Xylexpo</w:t>
      </w:r>
      <w:proofErr w:type="spellEnd"/>
      <w:r w:rsidRPr="00A935F9">
        <w:rPr>
          <w:rFonts w:ascii="Arial" w:hAnsi="Arial" w:cs="Arial"/>
          <w:b/>
          <w:bCs/>
          <w:color w:val="000000" w:themeColor="text1"/>
          <w:sz w:val="20"/>
        </w:rPr>
        <w:t xml:space="preserve"> in ottobre</w:t>
      </w:r>
      <w:r>
        <w:rPr>
          <w:rFonts w:ascii="Arial" w:hAnsi="Arial" w:cs="Arial"/>
          <w:color w:val="000000" w:themeColor="text1"/>
          <w:sz w:val="20"/>
        </w:rPr>
        <w:t xml:space="preserve"> rappresenta un'ottima occasione per provare a tirare le somme di quest'anno: l'incontro "in persona" in quello che è indubbiamente uno degli appuntamenti di riferimento nel calendario fieristico internazionale permetterà di poter leggere con maggior precisione il 2022 e di comprendere quali potrebbero essere i dati a consuntivo.</w:t>
      </w:r>
    </w:p>
    <w:p w14:paraId="56F081CD" w14:textId="77777777" w:rsidR="002A632E" w:rsidRPr="00FD434E" w:rsidRDefault="002A632E" w:rsidP="005D6F46">
      <w:pPr>
        <w:tabs>
          <w:tab w:val="left" w:pos="426"/>
        </w:tabs>
        <w:ind w:left="426"/>
        <w:rPr>
          <w:rFonts w:ascii="Arial" w:hAnsi="Arial" w:cs="Arial"/>
          <w:sz w:val="20"/>
        </w:rPr>
      </w:pPr>
    </w:p>
    <w:p w14:paraId="58DBF268" w14:textId="77777777" w:rsidR="00FD434E" w:rsidRDefault="00FD434E" w:rsidP="00AF183E">
      <w:pPr>
        <w:tabs>
          <w:tab w:val="left" w:pos="560"/>
        </w:tabs>
        <w:jc w:val="both"/>
        <w:outlineLvl w:val="0"/>
        <w:rPr>
          <w:rFonts w:ascii="Arial" w:hAnsi="Arial" w:cs="Arial"/>
          <w:sz w:val="20"/>
        </w:rPr>
      </w:pPr>
    </w:p>
    <w:p w14:paraId="106E4F0F" w14:textId="77777777" w:rsidR="00AF183E" w:rsidRPr="00FD434E" w:rsidRDefault="00AF183E" w:rsidP="00AF183E">
      <w:pPr>
        <w:ind w:left="426"/>
        <w:rPr>
          <w:rFonts w:ascii="Arial" w:hAnsi="Arial" w:cs="Arial"/>
          <w:sz w:val="20"/>
        </w:rPr>
      </w:pPr>
    </w:p>
    <w:p w14:paraId="72DB9CEE" w14:textId="77777777" w:rsidR="00AF183E" w:rsidRPr="00FD434E" w:rsidRDefault="00AF183E" w:rsidP="00AF183E">
      <w:pPr>
        <w:tabs>
          <w:tab w:val="left" w:pos="2977"/>
          <w:tab w:val="left" w:pos="5670"/>
          <w:tab w:val="left" w:pos="6663"/>
        </w:tabs>
        <w:ind w:left="426"/>
        <w:jc w:val="both"/>
        <w:rPr>
          <w:rFonts w:ascii="Arial" w:hAnsi="Arial"/>
          <w:i/>
          <w:sz w:val="20"/>
        </w:rPr>
      </w:pPr>
      <w:r w:rsidRPr="00FD434E">
        <w:rPr>
          <w:rFonts w:ascii="Arial" w:hAnsi="Arial"/>
          <w:i/>
          <w:sz w:val="20"/>
        </w:rPr>
        <w:t>Per ulteriori informazioni:</w:t>
      </w:r>
    </w:p>
    <w:p w14:paraId="6E205649" w14:textId="77777777" w:rsidR="00AF183E" w:rsidRPr="00FD434E" w:rsidRDefault="00AF183E" w:rsidP="00AF183E">
      <w:pPr>
        <w:tabs>
          <w:tab w:val="left" w:pos="567"/>
        </w:tabs>
        <w:ind w:left="426"/>
        <w:jc w:val="both"/>
        <w:outlineLvl w:val="0"/>
        <w:rPr>
          <w:rFonts w:ascii="Arial" w:hAnsi="Arial"/>
          <w:b/>
          <w:sz w:val="20"/>
        </w:rPr>
      </w:pPr>
      <w:r w:rsidRPr="00FD434E">
        <w:rPr>
          <w:rFonts w:ascii="Arial" w:hAnsi="Arial"/>
          <w:b/>
          <w:sz w:val="20"/>
        </w:rPr>
        <w:t>Luca Rossetti</w:t>
      </w:r>
    </w:p>
    <w:p w14:paraId="1E22B546" w14:textId="2DBC3005" w:rsidR="00FD434E" w:rsidRPr="00FD434E" w:rsidRDefault="00AF183E" w:rsidP="00AF183E">
      <w:pPr>
        <w:tabs>
          <w:tab w:val="left" w:pos="560"/>
        </w:tabs>
        <w:ind w:left="426"/>
        <w:jc w:val="both"/>
        <w:outlineLvl w:val="0"/>
        <w:rPr>
          <w:rFonts w:ascii="Arial" w:hAnsi="Arial" w:cs="Arial"/>
          <w:sz w:val="20"/>
        </w:rPr>
      </w:pPr>
      <w:r w:rsidRPr="00FD434E">
        <w:rPr>
          <w:rFonts w:ascii="Arial" w:hAnsi="Arial"/>
          <w:sz w:val="20"/>
        </w:rPr>
        <w:t xml:space="preserve">+39 351 9098189 - </w:t>
      </w:r>
      <w:hyperlink r:id="rId8" w:history="1">
        <w:r w:rsidRPr="00AF183E">
          <w:rPr>
            <w:rStyle w:val="Collegamentoipertestuale"/>
            <w:rFonts w:ascii="Arial" w:hAnsi="Arial"/>
            <w:color w:val="auto"/>
            <w:sz w:val="20"/>
            <w:u w:val="none"/>
          </w:rPr>
          <w:t>press@acimall.com</w:t>
        </w:r>
      </w:hyperlink>
    </w:p>
    <w:sectPr w:rsidR="00FD434E" w:rsidRPr="00FD434E" w:rsidSect="00A935F9">
      <w:headerReference w:type="default" r:id="rId9"/>
      <w:footerReference w:type="even" r:id="rId10"/>
      <w:footerReference w:type="default" r:id="rId11"/>
      <w:headerReference w:type="first" r:id="rId12"/>
      <w:footerReference w:type="first" r:id="rId13"/>
      <w:pgSz w:w="11906" w:h="16838" w:code="9"/>
      <w:pgMar w:top="1276" w:right="991" w:bottom="0" w:left="1418" w:header="720" w:footer="403" w:gutter="0"/>
      <w:pgNumType w:start="1"/>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4238C7E" w14:textId="77777777" w:rsidR="007A6B26" w:rsidRDefault="007A6B26">
      <w:r>
        <w:separator/>
      </w:r>
    </w:p>
  </w:endnote>
  <w:endnote w:type="continuationSeparator" w:id="0">
    <w:p w14:paraId="4BC3C9F3" w14:textId="77777777" w:rsidR="007A6B26" w:rsidRDefault="007A6B2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Verdana">
    <w:panose1 w:val="020B0604030504040204"/>
    <w:charset w:val="00"/>
    <w:family w:val="swiss"/>
    <w:pitch w:val="variable"/>
    <w:sig w:usb0="A10006FF" w:usb1="4000205B" w:usb2="00000010" w:usb3="00000000" w:csb0="0000019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decorative"/>
    <w:pitch w:val="variable"/>
    <w:sig w:usb0="00000000" w:usb1="10000000" w:usb2="00000000" w:usb3="00000000" w:csb0="80000000" w:csb1="00000000"/>
  </w:font>
  <w:font w:name="Helvetica">
    <w:panose1 w:val="00000000000000000000"/>
    <w:charset w:val="00"/>
    <w:family w:val="auto"/>
    <w:pitch w:val="variable"/>
    <w:sig w:usb0="E00002FF" w:usb1="5000785B" w:usb2="00000000" w:usb3="00000000" w:csb0="0000019F" w:csb1="00000000"/>
  </w:font>
  <w:font w:name="Arial">
    <w:panose1 w:val="020B0604020202020204"/>
    <w:charset w:val="00"/>
    <w:family w:val="swiss"/>
    <w:pitch w:val="variable"/>
    <w:sig w:usb0="E0002A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Geneva">
    <w:panose1 w:val="020B0503030404040204"/>
    <w:charset w:val="00"/>
    <w:family w:val="swiss"/>
    <w:pitch w:val="variable"/>
    <w:sig w:usb0="E00002FF" w:usb1="5200205F" w:usb2="00A0C000" w:usb3="00000000" w:csb0="0000019F" w:csb1="00000000"/>
  </w:font>
  <w:font w:name="Lucida Grande">
    <w:panose1 w:val="020B0600040502020204"/>
    <w:charset w:val="00"/>
    <w:family w:val="swiss"/>
    <w:pitch w:val="variable"/>
    <w:sig w:usb0="E1000AEF" w:usb1="5000A1FF" w:usb2="00000000" w:usb3="00000000" w:csb0="000001BF" w:csb1="00000000"/>
  </w:font>
  <w:font w:name="Calibri">
    <w:panose1 w:val="020F0502020204030204"/>
    <w:charset w:val="00"/>
    <w:family w:val="swiss"/>
    <w:pitch w:val="variable"/>
    <w:sig w:usb0="E0002AFF" w:usb1="C000247B" w:usb2="00000009" w:usb3="00000000" w:csb0="000001FF" w:csb1="00000000"/>
  </w:font>
  <w:font w:name="Times">
    <w:panose1 w:val="00000500000000020000"/>
    <w:charset w:val="00"/>
    <w:family w:val="auto"/>
    <w:notTrueType/>
    <w:pitch w:val="variable"/>
    <w:sig w:usb0="E00002FF" w:usb1="5000205A" w:usb2="00000000" w:usb3="00000000" w:csb0="0000019F" w:csb1="00000000"/>
  </w:font>
  <w:font w:name="Cambria">
    <w:panose1 w:val="02040503050406030204"/>
    <w:charset w:val="00"/>
    <w:family w:val="roman"/>
    <w:pitch w:val="variable"/>
    <w:sig w:usb0="E00002FF" w:usb1="400004FF" w:usb2="00000000" w:usb3="00000000" w:csb0="0000019F" w:csb1="00000000"/>
  </w:font>
  <w:font w:name="Gill Sans MT">
    <w:panose1 w:val="020B0502020104020203"/>
    <w:charset w:val="4D"/>
    <w:family w:val="swiss"/>
    <w:pitch w:val="variable"/>
    <w:sig w:usb0="00000003" w:usb1="00000000" w:usb2="00000000" w:usb3="00000000" w:csb0="00000003" w:csb1="00000000"/>
  </w:font>
  <w:font w:name="MS Gothic">
    <w:altName w:val="ＭＳ ゴシック"/>
    <w:panose1 w:val="020B0609070205080204"/>
    <w:charset w:val="80"/>
    <w:family w:val="modern"/>
    <w:pitch w:val="fixed"/>
    <w:sig w:usb0="E00002FF" w:usb1="6AC7FDFB" w:usb2="08000012" w:usb3="00000000" w:csb0="000200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5A75BF6" w14:textId="77777777" w:rsidR="00663C99" w:rsidRDefault="00663C99">
    <w:pPr>
      <w:pStyle w:val="Pidipagina"/>
      <w:framePr w:wrap="around" w:vAnchor="text" w:hAnchor="margin" w:xAlign="right" w:y="1"/>
      <w:rPr>
        <w:rStyle w:val="Numeropagina"/>
      </w:rPr>
    </w:pPr>
    <w:r>
      <w:rPr>
        <w:rStyle w:val="Numeropagina"/>
      </w:rPr>
      <w:fldChar w:fldCharType="begin"/>
    </w:r>
    <w:r>
      <w:rPr>
        <w:rStyle w:val="Numeropagina"/>
      </w:rPr>
      <w:instrText xml:space="preserve">PAGE  </w:instrText>
    </w:r>
    <w:r>
      <w:rPr>
        <w:rStyle w:val="Numeropagina"/>
      </w:rPr>
      <w:fldChar w:fldCharType="end"/>
    </w:r>
  </w:p>
  <w:p w14:paraId="207FA7CA" w14:textId="77777777" w:rsidR="00663C99" w:rsidRDefault="00663C99">
    <w:pPr>
      <w:pStyle w:val="Pidipagina"/>
      <w:ind w:right="360"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65B5DE1" w14:textId="77777777" w:rsidR="00663C99" w:rsidRDefault="00663C99">
    <w:pPr>
      <w:pStyle w:val="Pidipagina"/>
      <w:framePr w:wrap="around" w:vAnchor="text" w:hAnchor="page" w:x="5488" w:y="524"/>
      <w:jc w:val="center"/>
      <w:rPr>
        <w:rStyle w:val="Numeropagina"/>
      </w:rPr>
    </w:pPr>
  </w:p>
  <w:p w14:paraId="6A2D504F" w14:textId="77777777" w:rsidR="00663C99" w:rsidRDefault="00663C99">
    <w:pPr>
      <w:pStyle w:val="Pidipagina"/>
      <w:ind w:right="360"/>
    </w:pPr>
    <w:r>
      <w:t xml:space="preserve">   </w:t>
    </w:r>
  </w:p>
  <w:p w14:paraId="676EE327" w14:textId="196C1161" w:rsidR="00663C99" w:rsidRDefault="00663C99">
    <w:pPr>
      <w:pStyle w:val="Pidipagina"/>
      <w:ind w:right="360"/>
    </w:pPr>
    <w:r>
      <w:t xml:space="preserve">         </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DBBB1D6" w14:textId="77777777" w:rsidR="00663C99" w:rsidRDefault="00663C99">
    <w:pPr>
      <w:pStyle w:val="Pidipagina"/>
      <w:tabs>
        <w:tab w:val="clear" w:pos="4819"/>
        <w:tab w:val="clear" w:pos="9638"/>
        <w:tab w:val="left" w:pos="9000"/>
      </w:tabs>
      <w:ind w:left="480"/>
      <w:jc w:val="both"/>
    </w:pPr>
    <w: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41FA46A" w14:textId="77777777" w:rsidR="007A6B26" w:rsidRDefault="007A6B26">
      <w:r>
        <w:separator/>
      </w:r>
    </w:p>
  </w:footnote>
  <w:footnote w:type="continuationSeparator" w:id="0">
    <w:p w14:paraId="106C14D5" w14:textId="77777777" w:rsidR="007A6B26" w:rsidRDefault="007A6B2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BF0CE48" w14:textId="6DC56FCB" w:rsidR="00663C99" w:rsidRDefault="00663C99">
    <w:pPr>
      <w:pStyle w:val="Intestazione"/>
      <w:ind w:left="360"/>
    </w:pPr>
  </w:p>
  <w:p w14:paraId="302658E1" w14:textId="77777777" w:rsidR="00663C99" w:rsidRDefault="00663C99">
    <w:pPr>
      <w:pStyle w:val="Intestazione"/>
      <w:ind w:left="360"/>
    </w:pPr>
  </w:p>
  <w:p w14:paraId="4A2C7678" w14:textId="77777777" w:rsidR="00663C99" w:rsidRDefault="00663C99">
    <w:pPr>
      <w:pStyle w:val="Intestazione"/>
      <w:ind w:left="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BF8B4B7" w14:textId="39D9834C" w:rsidR="00663C99" w:rsidRDefault="00663C99">
    <w:pPr>
      <w:pStyle w:val="Intestazione"/>
    </w:pPr>
    <w:r>
      <w:rPr>
        <w:sz w:val="22"/>
      </w:rPr>
      <w:t xml:space="preserve">       </w:t>
    </w:r>
    <w:r>
      <w:t xml:space="preserve"> </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FE"/>
    <w:multiLevelType w:val="singleLevel"/>
    <w:tmpl w:val="FFFFFFFF"/>
    <w:lvl w:ilvl="0">
      <w:numFmt w:val="decimal"/>
      <w:lvlText w:val="*"/>
      <w:lvlJc w:val="left"/>
    </w:lvl>
  </w:abstractNum>
  <w:abstractNum w:abstractNumId="1" w15:restartNumberingAfterBreak="0">
    <w:nsid w:val="079A4C2B"/>
    <w:multiLevelType w:val="hybridMultilevel"/>
    <w:tmpl w:val="C0C490D8"/>
    <w:lvl w:ilvl="0" w:tplc="1E5CF8E4">
      <w:start w:val="1"/>
      <w:numFmt w:val="bullet"/>
      <w:lvlText w:val="•"/>
      <w:lvlJc w:val="left"/>
      <w:pPr>
        <w:tabs>
          <w:tab w:val="num" w:pos="720"/>
        </w:tabs>
        <w:ind w:left="720" w:hanging="360"/>
      </w:pPr>
      <w:rPr>
        <w:rFonts w:ascii="Verdana" w:hAnsi="Verdana" w:hint="default"/>
      </w:rPr>
    </w:lvl>
    <w:lvl w:ilvl="1" w:tplc="E1A03B1C" w:tentative="1">
      <w:start w:val="1"/>
      <w:numFmt w:val="bullet"/>
      <w:lvlText w:val="•"/>
      <w:lvlJc w:val="left"/>
      <w:pPr>
        <w:tabs>
          <w:tab w:val="num" w:pos="1440"/>
        </w:tabs>
        <w:ind w:left="1440" w:hanging="360"/>
      </w:pPr>
      <w:rPr>
        <w:rFonts w:ascii="Verdana" w:hAnsi="Verdana" w:hint="default"/>
      </w:rPr>
    </w:lvl>
    <w:lvl w:ilvl="2" w:tplc="1E18E0C0" w:tentative="1">
      <w:start w:val="1"/>
      <w:numFmt w:val="bullet"/>
      <w:lvlText w:val="•"/>
      <w:lvlJc w:val="left"/>
      <w:pPr>
        <w:tabs>
          <w:tab w:val="num" w:pos="2160"/>
        </w:tabs>
        <w:ind w:left="2160" w:hanging="360"/>
      </w:pPr>
      <w:rPr>
        <w:rFonts w:ascii="Verdana" w:hAnsi="Verdana" w:hint="default"/>
      </w:rPr>
    </w:lvl>
    <w:lvl w:ilvl="3" w:tplc="A6CE9EC6" w:tentative="1">
      <w:start w:val="1"/>
      <w:numFmt w:val="bullet"/>
      <w:lvlText w:val="•"/>
      <w:lvlJc w:val="left"/>
      <w:pPr>
        <w:tabs>
          <w:tab w:val="num" w:pos="2880"/>
        </w:tabs>
        <w:ind w:left="2880" w:hanging="360"/>
      </w:pPr>
      <w:rPr>
        <w:rFonts w:ascii="Verdana" w:hAnsi="Verdana" w:hint="default"/>
      </w:rPr>
    </w:lvl>
    <w:lvl w:ilvl="4" w:tplc="AD24A920" w:tentative="1">
      <w:start w:val="1"/>
      <w:numFmt w:val="bullet"/>
      <w:lvlText w:val="•"/>
      <w:lvlJc w:val="left"/>
      <w:pPr>
        <w:tabs>
          <w:tab w:val="num" w:pos="3600"/>
        </w:tabs>
        <w:ind w:left="3600" w:hanging="360"/>
      </w:pPr>
      <w:rPr>
        <w:rFonts w:ascii="Verdana" w:hAnsi="Verdana" w:hint="default"/>
      </w:rPr>
    </w:lvl>
    <w:lvl w:ilvl="5" w:tplc="B0C8885E" w:tentative="1">
      <w:start w:val="1"/>
      <w:numFmt w:val="bullet"/>
      <w:lvlText w:val="•"/>
      <w:lvlJc w:val="left"/>
      <w:pPr>
        <w:tabs>
          <w:tab w:val="num" w:pos="4320"/>
        </w:tabs>
        <w:ind w:left="4320" w:hanging="360"/>
      </w:pPr>
      <w:rPr>
        <w:rFonts w:ascii="Verdana" w:hAnsi="Verdana" w:hint="default"/>
      </w:rPr>
    </w:lvl>
    <w:lvl w:ilvl="6" w:tplc="E64CAC9A" w:tentative="1">
      <w:start w:val="1"/>
      <w:numFmt w:val="bullet"/>
      <w:lvlText w:val="•"/>
      <w:lvlJc w:val="left"/>
      <w:pPr>
        <w:tabs>
          <w:tab w:val="num" w:pos="5040"/>
        </w:tabs>
        <w:ind w:left="5040" w:hanging="360"/>
      </w:pPr>
      <w:rPr>
        <w:rFonts w:ascii="Verdana" w:hAnsi="Verdana" w:hint="default"/>
      </w:rPr>
    </w:lvl>
    <w:lvl w:ilvl="7" w:tplc="014E4B16" w:tentative="1">
      <w:start w:val="1"/>
      <w:numFmt w:val="bullet"/>
      <w:lvlText w:val="•"/>
      <w:lvlJc w:val="left"/>
      <w:pPr>
        <w:tabs>
          <w:tab w:val="num" w:pos="5760"/>
        </w:tabs>
        <w:ind w:left="5760" w:hanging="360"/>
      </w:pPr>
      <w:rPr>
        <w:rFonts w:ascii="Verdana" w:hAnsi="Verdana" w:hint="default"/>
      </w:rPr>
    </w:lvl>
    <w:lvl w:ilvl="8" w:tplc="223CCB82" w:tentative="1">
      <w:start w:val="1"/>
      <w:numFmt w:val="bullet"/>
      <w:lvlText w:val="•"/>
      <w:lvlJc w:val="left"/>
      <w:pPr>
        <w:tabs>
          <w:tab w:val="num" w:pos="6480"/>
        </w:tabs>
        <w:ind w:left="6480" w:hanging="360"/>
      </w:pPr>
      <w:rPr>
        <w:rFonts w:ascii="Verdana" w:hAnsi="Verdana" w:hint="default"/>
      </w:rPr>
    </w:lvl>
  </w:abstractNum>
  <w:abstractNum w:abstractNumId="2" w15:restartNumberingAfterBreak="0">
    <w:nsid w:val="75602B59"/>
    <w:multiLevelType w:val="singleLevel"/>
    <w:tmpl w:val="055A9352"/>
    <w:lvl w:ilvl="0">
      <w:numFmt w:val="bullet"/>
      <w:lvlText w:val="-"/>
      <w:lvlJc w:val="left"/>
      <w:pPr>
        <w:tabs>
          <w:tab w:val="num" w:pos="360"/>
        </w:tabs>
        <w:ind w:left="360" w:hanging="360"/>
      </w:pPr>
      <w:rPr>
        <w:rFonts w:ascii="Times New Roman" w:hAnsi="Times New Roman" w:hint="default"/>
      </w:rPr>
    </w:lvl>
  </w:abstractNum>
  <w:num w:numId="1" w16cid:durableId="1848665455">
    <w:abstractNumId w:val="0"/>
    <w:lvlOverride w:ilvl="0">
      <w:lvl w:ilvl="0">
        <w:start w:val="1"/>
        <w:numFmt w:val="bullet"/>
        <w:lvlText w:val=""/>
        <w:legacy w:legacy="1" w:legacySpace="0" w:legacyIndent="283"/>
        <w:lvlJc w:val="left"/>
        <w:pPr>
          <w:ind w:left="843" w:hanging="283"/>
        </w:pPr>
        <w:rPr>
          <w:rFonts w:ascii="Symbol" w:hAnsi="Symbol" w:hint="default"/>
        </w:rPr>
      </w:lvl>
    </w:lvlOverride>
  </w:num>
  <w:num w:numId="2" w16cid:durableId="2118670742">
    <w:abstractNumId w:val="2"/>
  </w:num>
  <w:num w:numId="3" w16cid:durableId="16024293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grammar="clean"/>
  <w:attachedTemplate r:id="rId1"/>
  <w:defaultTabStop w:val="709"/>
  <w:hyphenationZone w:val="283"/>
  <w:drawingGridHorizontalSpacing w:val="120"/>
  <w:displayHorizontalDrawingGridEvery w:val="2"/>
  <w:displayVerticalDrawingGridEvery w:val="2"/>
  <w:noPunctuationKerning/>
  <w:characterSpacingControl w:val="doNotCompress"/>
  <w:hdrShapeDefaults>
    <o:shapedefaults v:ext="edit" spidmax="2050" fillcolor="white" stroke="f">
      <v:fill color="white"/>
      <v:stroke on="f"/>
    </o:shapedefaults>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E04E31"/>
    <w:rsid w:val="0001539F"/>
    <w:rsid w:val="0001721B"/>
    <w:rsid w:val="00087FD9"/>
    <w:rsid w:val="00095C56"/>
    <w:rsid w:val="000A33AA"/>
    <w:rsid w:val="000B731F"/>
    <w:rsid w:val="000C05B7"/>
    <w:rsid w:val="000C2E18"/>
    <w:rsid w:val="000C4AD3"/>
    <w:rsid w:val="000C5C5F"/>
    <w:rsid w:val="000E417A"/>
    <w:rsid w:val="000E4BEE"/>
    <w:rsid w:val="000E661F"/>
    <w:rsid w:val="000E7459"/>
    <w:rsid w:val="000F4C0F"/>
    <w:rsid w:val="00104F31"/>
    <w:rsid w:val="001258BE"/>
    <w:rsid w:val="00130D7E"/>
    <w:rsid w:val="00132B8E"/>
    <w:rsid w:val="00140D22"/>
    <w:rsid w:val="00142024"/>
    <w:rsid w:val="001670C8"/>
    <w:rsid w:val="001702AD"/>
    <w:rsid w:val="0017075B"/>
    <w:rsid w:val="00174464"/>
    <w:rsid w:val="0018053C"/>
    <w:rsid w:val="001812CA"/>
    <w:rsid w:val="00181DE3"/>
    <w:rsid w:val="001956B8"/>
    <w:rsid w:val="001A615F"/>
    <w:rsid w:val="001B28A8"/>
    <w:rsid w:val="001B415A"/>
    <w:rsid w:val="001B424B"/>
    <w:rsid w:val="001B57D7"/>
    <w:rsid w:val="001C421C"/>
    <w:rsid w:val="001D79A8"/>
    <w:rsid w:val="001E067F"/>
    <w:rsid w:val="001E6154"/>
    <w:rsid w:val="001E72A3"/>
    <w:rsid w:val="001F0D52"/>
    <w:rsid w:val="001F51B2"/>
    <w:rsid w:val="002042B0"/>
    <w:rsid w:val="00207FBA"/>
    <w:rsid w:val="00210CF8"/>
    <w:rsid w:val="0021649F"/>
    <w:rsid w:val="002178A4"/>
    <w:rsid w:val="00224AB3"/>
    <w:rsid w:val="00232B02"/>
    <w:rsid w:val="002545BF"/>
    <w:rsid w:val="002632E5"/>
    <w:rsid w:val="002650C8"/>
    <w:rsid w:val="00272082"/>
    <w:rsid w:val="00277B4A"/>
    <w:rsid w:val="00286B70"/>
    <w:rsid w:val="00291DE3"/>
    <w:rsid w:val="00294EDD"/>
    <w:rsid w:val="002A632E"/>
    <w:rsid w:val="002A753A"/>
    <w:rsid w:val="002F11D9"/>
    <w:rsid w:val="002F5769"/>
    <w:rsid w:val="00304533"/>
    <w:rsid w:val="003056E4"/>
    <w:rsid w:val="00305B4C"/>
    <w:rsid w:val="00307139"/>
    <w:rsid w:val="00313979"/>
    <w:rsid w:val="00326C06"/>
    <w:rsid w:val="0034316E"/>
    <w:rsid w:val="00345D05"/>
    <w:rsid w:val="00347155"/>
    <w:rsid w:val="00365C65"/>
    <w:rsid w:val="00366693"/>
    <w:rsid w:val="00366E20"/>
    <w:rsid w:val="00381921"/>
    <w:rsid w:val="003838AD"/>
    <w:rsid w:val="003A4C32"/>
    <w:rsid w:val="003A73F0"/>
    <w:rsid w:val="003B059D"/>
    <w:rsid w:val="003B109F"/>
    <w:rsid w:val="003D3CCC"/>
    <w:rsid w:val="003F1E14"/>
    <w:rsid w:val="003F371B"/>
    <w:rsid w:val="0040219C"/>
    <w:rsid w:val="0040679A"/>
    <w:rsid w:val="00406AB7"/>
    <w:rsid w:val="00416C21"/>
    <w:rsid w:val="00434C7E"/>
    <w:rsid w:val="00440FDD"/>
    <w:rsid w:val="004525E1"/>
    <w:rsid w:val="004559D3"/>
    <w:rsid w:val="00463561"/>
    <w:rsid w:val="00471328"/>
    <w:rsid w:val="004720FA"/>
    <w:rsid w:val="004B203B"/>
    <w:rsid w:val="004B3B06"/>
    <w:rsid w:val="004C6D07"/>
    <w:rsid w:val="004E3E0D"/>
    <w:rsid w:val="004E3F45"/>
    <w:rsid w:val="004E619F"/>
    <w:rsid w:val="004E64E2"/>
    <w:rsid w:val="004F1C0F"/>
    <w:rsid w:val="00524EB0"/>
    <w:rsid w:val="00532AB7"/>
    <w:rsid w:val="00536329"/>
    <w:rsid w:val="00544E4C"/>
    <w:rsid w:val="00553F39"/>
    <w:rsid w:val="00556E60"/>
    <w:rsid w:val="00566630"/>
    <w:rsid w:val="00583DA9"/>
    <w:rsid w:val="00585084"/>
    <w:rsid w:val="005A2C26"/>
    <w:rsid w:val="005A336D"/>
    <w:rsid w:val="005B514B"/>
    <w:rsid w:val="005C3375"/>
    <w:rsid w:val="005C788E"/>
    <w:rsid w:val="005D4C94"/>
    <w:rsid w:val="005D6503"/>
    <w:rsid w:val="005D6F46"/>
    <w:rsid w:val="005D7B5B"/>
    <w:rsid w:val="005E5302"/>
    <w:rsid w:val="005F3EEA"/>
    <w:rsid w:val="005F5DB2"/>
    <w:rsid w:val="00623BEE"/>
    <w:rsid w:val="0063567C"/>
    <w:rsid w:val="00635F6C"/>
    <w:rsid w:val="00663C99"/>
    <w:rsid w:val="0066775B"/>
    <w:rsid w:val="00671AAE"/>
    <w:rsid w:val="0068221D"/>
    <w:rsid w:val="006826C3"/>
    <w:rsid w:val="00683168"/>
    <w:rsid w:val="0069229C"/>
    <w:rsid w:val="006A64E2"/>
    <w:rsid w:val="006B1101"/>
    <w:rsid w:val="006C02B5"/>
    <w:rsid w:val="00705D68"/>
    <w:rsid w:val="007122E6"/>
    <w:rsid w:val="00720B7D"/>
    <w:rsid w:val="00724BEA"/>
    <w:rsid w:val="0073342A"/>
    <w:rsid w:val="00736007"/>
    <w:rsid w:val="007443A2"/>
    <w:rsid w:val="00760EDC"/>
    <w:rsid w:val="007611D0"/>
    <w:rsid w:val="007678C6"/>
    <w:rsid w:val="00773075"/>
    <w:rsid w:val="00782761"/>
    <w:rsid w:val="00786BB1"/>
    <w:rsid w:val="007A6B26"/>
    <w:rsid w:val="007A6D51"/>
    <w:rsid w:val="007B2DBD"/>
    <w:rsid w:val="007B3109"/>
    <w:rsid w:val="007B4E57"/>
    <w:rsid w:val="007B72D5"/>
    <w:rsid w:val="007D28CA"/>
    <w:rsid w:val="007E06BB"/>
    <w:rsid w:val="007E5480"/>
    <w:rsid w:val="00800F6A"/>
    <w:rsid w:val="0080513A"/>
    <w:rsid w:val="00807D67"/>
    <w:rsid w:val="008164AA"/>
    <w:rsid w:val="00840088"/>
    <w:rsid w:val="00840B4A"/>
    <w:rsid w:val="00865C7A"/>
    <w:rsid w:val="0087060B"/>
    <w:rsid w:val="0088052D"/>
    <w:rsid w:val="008850FB"/>
    <w:rsid w:val="00891675"/>
    <w:rsid w:val="008A5509"/>
    <w:rsid w:val="008C261D"/>
    <w:rsid w:val="008C32CC"/>
    <w:rsid w:val="008C3ACA"/>
    <w:rsid w:val="008E444A"/>
    <w:rsid w:val="008E5DBF"/>
    <w:rsid w:val="008E606A"/>
    <w:rsid w:val="008F01AF"/>
    <w:rsid w:val="008F4FEF"/>
    <w:rsid w:val="00901E8C"/>
    <w:rsid w:val="009024DF"/>
    <w:rsid w:val="00904BBD"/>
    <w:rsid w:val="00905D70"/>
    <w:rsid w:val="00917407"/>
    <w:rsid w:val="009201D1"/>
    <w:rsid w:val="00927BEF"/>
    <w:rsid w:val="00932B59"/>
    <w:rsid w:val="00932BC6"/>
    <w:rsid w:val="00941E08"/>
    <w:rsid w:val="00946C6A"/>
    <w:rsid w:val="00947D81"/>
    <w:rsid w:val="00960785"/>
    <w:rsid w:val="009703DB"/>
    <w:rsid w:val="00972D3C"/>
    <w:rsid w:val="00975B1A"/>
    <w:rsid w:val="0097719C"/>
    <w:rsid w:val="00985C7E"/>
    <w:rsid w:val="00990459"/>
    <w:rsid w:val="00991CBC"/>
    <w:rsid w:val="00992E35"/>
    <w:rsid w:val="00993D0D"/>
    <w:rsid w:val="009C5B81"/>
    <w:rsid w:val="009C6F87"/>
    <w:rsid w:val="009D137E"/>
    <w:rsid w:val="009D300B"/>
    <w:rsid w:val="009E5E5C"/>
    <w:rsid w:val="00A018A0"/>
    <w:rsid w:val="00A029E7"/>
    <w:rsid w:val="00A108DB"/>
    <w:rsid w:val="00A24050"/>
    <w:rsid w:val="00A24489"/>
    <w:rsid w:val="00A2581D"/>
    <w:rsid w:val="00A31A41"/>
    <w:rsid w:val="00A60694"/>
    <w:rsid w:val="00A76779"/>
    <w:rsid w:val="00A86E2C"/>
    <w:rsid w:val="00A935F9"/>
    <w:rsid w:val="00AB77FB"/>
    <w:rsid w:val="00AE006E"/>
    <w:rsid w:val="00AE1B9E"/>
    <w:rsid w:val="00AE51EF"/>
    <w:rsid w:val="00AF183E"/>
    <w:rsid w:val="00AF50EF"/>
    <w:rsid w:val="00B024BA"/>
    <w:rsid w:val="00B0713B"/>
    <w:rsid w:val="00B07D0B"/>
    <w:rsid w:val="00B329E2"/>
    <w:rsid w:val="00B33B48"/>
    <w:rsid w:val="00B33F4A"/>
    <w:rsid w:val="00B47656"/>
    <w:rsid w:val="00B50A3F"/>
    <w:rsid w:val="00B657A0"/>
    <w:rsid w:val="00B65A3E"/>
    <w:rsid w:val="00B72A34"/>
    <w:rsid w:val="00B7327C"/>
    <w:rsid w:val="00B77080"/>
    <w:rsid w:val="00B9502F"/>
    <w:rsid w:val="00B9584F"/>
    <w:rsid w:val="00BC3417"/>
    <w:rsid w:val="00BC547E"/>
    <w:rsid w:val="00BD40BD"/>
    <w:rsid w:val="00BD4D44"/>
    <w:rsid w:val="00BD4E9A"/>
    <w:rsid w:val="00BF2118"/>
    <w:rsid w:val="00BF35BC"/>
    <w:rsid w:val="00C04852"/>
    <w:rsid w:val="00C07008"/>
    <w:rsid w:val="00C10DE6"/>
    <w:rsid w:val="00C12950"/>
    <w:rsid w:val="00C313EC"/>
    <w:rsid w:val="00C41993"/>
    <w:rsid w:val="00C435AF"/>
    <w:rsid w:val="00C441DA"/>
    <w:rsid w:val="00C54EF3"/>
    <w:rsid w:val="00C55169"/>
    <w:rsid w:val="00C60722"/>
    <w:rsid w:val="00C639FC"/>
    <w:rsid w:val="00C91D54"/>
    <w:rsid w:val="00C96A6C"/>
    <w:rsid w:val="00CB70B1"/>
    <w:rsid w:val="00CE4D8E"/>
    <w:rsid w:val="00CE6324"/>
    <w:rsid w:val="00CE7C6D"/>
    <w:rsid w:val="00CF0739"/>
    <w:rsid w:val="00D0397B"/>
    <w:rsid w:val="00D04850"/>
    <w:rsid w:val="00D0677A"/>
    <w:rsid w:val="00D10A5D"/>
    <w:rsid w:val="00D16C13"/>
    <w:rsid w:val="00D32BC8"/>
    <w:rsid w:val="00D42442"/>
    <w:rsid w:val="00D47E18"/>
    <w:rsid w:val="00D7134F"/>
    <w:rsid w:val="00D91B3F"/>
    <w:rsid w:val="00DB7438"/>
    <w:rsid w:val="00DC53CF"/>
    <w:rsid w:val="00DD038E"/>
    <w:rsid w:val="00DE3BC7"/>
    <w:rsid w:val="00DE3DFA"/>
    <w:rsid w:val="00DF2A1E"/>
    <w:rsid w:val="00E04E31"/>
    <w:rsid w:val="00E07556"/>
    <w:rsid w:val="00E12D44"/>
    <w:rsid w:val="00E2671D"/>
    <w:rsid w:val="00E26F68"/>
    <w:rsid w:val="00E452B2"/>
    <w:rsid w:val="00E6024D"/>
    <w:rsid w:val="00E60591"/>
    <w:rsid w:val="00E65415"/>
    <w:rsid w:val="00E655B9"/>
    <w:rsid w:val="00E66C6E"/>
    <w:rsid w:val="00EA05AD"/>
    <w:rsid w:val="00ED118D"/>
    <w:rsid w:val="00EF3187"/>
    <w:rsid w:val="00F00863"/>
    <w:rsid w:val="00F01932"/>
    <w:rsid w:val="00F15D95"/>
    <w:rsid w:val="00F233F1"/>
    <w:rsid w:val="00F259BE"/>
    <w:rsid w:val="00F30178"/>
    <w:rsid w:val="00F3539D"/>
    <w:rsid w:val="00F379D8"/>
    <w:rsid w:val="00F64584"/>
    <w:rsid w:val="00F76DF4"/>
    <w:rsid w:val="00FB5D0B"/>
    <w:rsid w:val="00FD043C"/>
    <w:rsid w:val="00FD434E"/>
    <w:rsid w:val="00FF2E86"/>
    <w:rsid w:val="00FF3313"/>
    <w:rsid w:val="00FF7EFD"/>
  </w:rsids>
  <m:mathPr>
    <m:mathFont m:val="Cambria Math"/>
    <m:brkBin m:val="before"/>
    <m:brkBinSub m:val="--"/>
    <m:smallFrac/>
    <m:dispDef/>
    <m:lMargin m:val="0"/>
    <m:rMargin m:val="0"/>
    <m:defJc m:val="centerGroup"/>
    <m:wrapRight/>
    <m:intLim m:val="subSup"/>
    <m:naryLim m:val="subSup"/>
  </m:mathPr>
  <w:themeFontLang w:val="it-IT"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fillcolor="white" stroke="f">
      <v:fill color="white"/>
      <v:stroke on="f"/>
    </o:shapedefaults>
    <o:shapelayout v:ext="edit">
      <o:idmap v:ext="edit" data="2"/>
    </o:shapelayout>
  </w:shapeDefaults>
  <w:doNotEmbedSmartTags/>
  <w:decimalSymbol w:val=","/>
  <w:listSeparator w:val=";"/>
  <w14:docId w14:val="62284E42"/>
  <w15:docId w15:val="{327E0684-704D-4243-8444-C53180628F0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it-IT" w:eastAsia="it-IT" w:bidi="ar-SA"/>
      </w:rPr>
    </w:rPrDefault>
    <w:pPrDefault/>
  </w:docDefaults>
  <w:latentStyles w:defLockedState="0" w:defUIPriority="0" w:defSemiHidden="0" w:defUnhideWhenUsed="0" w:defQFormat="0" w:count="376">
    <w:lsdException w:name="heading 5" w:semiHidden="1" w:unhideWhenUsed="1"/>
    <w:lsdException w:name="heading 9"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List Paragraph" w:uiPriority="34" w:qFormat="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e">
    <w:name w:val="Normal"/>
    <w:qFormat/>
    <w:rsid w:val="002F11D9"/>
    <w:rPr>
      <w:sz w:val="24"/>
    </w:rPr>
  </w:style>
  <w:style w:type="paragraph" w:styleId="Titolo1">
    <w:name w:val="heading 1"/>
    <w:basedOn w:val="Normale"/>
    <w:next w:val="Normale"/>
    <w:qFormat/>
    <w:rsid w:val="002F11D9"/>
    <w:pPr>
      <w:keepNext/>
      <w:outlineLvl w:val="0"/>
    </w:pPr>
    <w:rPr>
      <w:rFonts w:ascii="Helvetica" w:hAnsi="Helvetica"/>
      <w:b/>
      <w:sz w:val="16"/>
    </w:rPr>
  </w:style>
  <w:style w:type="paragraph" w:styleId="Titolo2">
    <w:name w:val="heading 2"/>
    <w:basedOn w:val="Normale"/>
    <w:next w:val="Normale"/>
    <w:qFormat/>
    <w:rsid w:val="002F11D9"/>
    <w:pPr>
      <w:keepNext/>
      <w:spacing w:before="240" w:after="60"/>
      <w:outlineLvl w:val="1"/>
    </w:pPr>
    <w:rPr>
      <w:rFonts w:ascii="Helvetica" w:hAnsi="Helvetica"/>
      <w:b/>
      <w:i/>
    </w:rPr>
  </w:style>
  <w:style w:type="paragraph" w:styleId="Titolo3">
    <w:name w:val="heading 3"/>
    <w:basedOn w:val="Normale"/>
    <w:next w:val="Normale"/>
    <w:qFormat/>
    <w:rsid w:val="002F11D9"/>
    <w:pPr>
      <w:keepNext/>
      <w:jc w:val="both"/>
      <w:outlineLvl w:val="2"/>
    </w:pPr>
    <w:rPr>
      <w:b/>
      <w:sz w:val="28"/>
    </w:rPr>
  </w:style>
  <w:style w:type="paragraph" w:styleId="Titolo4">
    <w:name w:val="heading 4"/>
    <w:basedOn w:val="Normale"/>
    <w:next w:val="Normale"/>
    <w:qFormat/>
    <w:rsid w:val="002F11D9"/>
    <w:pPr>
      <w:keepNext/>
      <w:ind w:left="480"/>
      <w:outlineLvl w:val="3"/>
    </w:pPr>
    <w:rPr>
      <w:rFonts w:ascii="Arial" w:hAnsi="Arial"/>
      <w:b/>
      <w:sz w:val="22"/>
    </w:rPr>
  </w:style>
  <w:style w:type="paragraph" w:styleId="Titolo5">
    <w:name w:val="heading 5"/>
    <w:basedOn w:val="Normale"/>
    <w:next w:val="Normale"/>
    <w:qFormat/>
    <w:rsid w:val="002F11D9"/>
    <w:pPr>
      <w:keepNext/>
      <w:ind w:left="480"/>
      <w:jc w:val="both"/>
      <w:outlineLvl w:val="4"/>
    </w:pPr>
    <w:rPr>
      <w:rFonts w:ascii="Arial" w:hAnsi="Arial"/>
      <w:b/>
      <w:color w:val="000000"/>
      <w:sz w:val="22"/>
    </w:rPr>
  </w:style>
  <w:style w:type="paragraph" w:styleId="Titolo6">
    <w:name w:val="heading 6"/>
    <w:basedOn w:val="Normale"/>
    <w:next w:val="Normale"/>
    <w:qFormat/>
    <w:rsid w:val="002F11D9"/>
    <w:pPr>
      <w:keepNext/>
      <w:jc w:val="both"/>
      <w:outlineLvl w:val="5"/>
    </w:pPr>
    <w:rPr>
      <w:rFonts w:eastAsia="Arial Unicode MS"/>
    </w:rPr>
  </w:style>
  <w:style w:type="paragraph" w:styleId="Titolo7">
    <w:name w:val="heading 7"/>
    <w:basedOn w:val="Normale"/>
    <w:next w:val="Normale"/>
    <w:qFormat/>
    <w:rsid w:val="002F11D9"/>
    <w:pPr>
      <w:keepNext/>
      <w:tabs>
        <w:tab w:val="left" w:pos="3480"/>
        <w:tab w:val="left" w:pos="5640"/>
      </w:tabs>
      <w:ind w:left="480"/>
      <w:jc w:val="both"/>
      <w:outlineLvl w:val="6"/>
    </w:pPr>
    <w:rPr>
      <w:rFonts w:ascii="Arial" w:hAnsi="Arial"/>
      <w:b/>
      <w:sz w:val="20"/>
    </w:rPr>
  </w:style>
  <w:style w:type="paragraph" w:styleId="Titolo8">
    <w:name w:val="heading 8"/>
    <w:basedOn w:val="Normale"/>
    <w:next w:val="Normale"/>
    <w:qFormat/>
    <w:rsid w:val="002F11D9"/>
    <w:pPr>
      <w:keepNext/>
      <w:ind w:left="480"/>
      <w:jc w:val="both"/>
      <w:outlineLvl w:val="7"/>
    </w:pPr>
    <w:rPr>
      <w:rFonts w:ascii="Arial" w:hAnsi="Arial"/>
      <w:b/>
      <w:color w:val="FF0000"/>
    </w:rPr>
  </w:style>
  <w:style w:type="paragraph" w:styleId="Titolo9">
    <w:name w:val="heading 9"/>
    <w:basedOn w:val="Normale"/>
    <w:next w:val="Normale"/>
    <w:qFormat/>
    <w:rsid w:val="002F11D9"/>
    <w:pPr>
      <w:keepNext/>
      <w:tabs>
        <w:tab w:val="left" w:pos="3480"/>
        <w:tab w:val="left" w:pos="5640"/>
      </w:tabs>
      <w:ind w:left="480"/>
      <w:jc w:val="both"/>
      <w:outlineLvl w:val="8"/>
    </w:pPr>
    <w:rPr>
      <w:rFonts w:ascii="Arial" w:hAnsi="Arial"/>
      <w:b/>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rsid w:val="002F11D9"/>
    <w:pPr>
      <w:tabs>
        <w:tab w:val="center" w:pos="4819"/>
        <w:tab w:val="right" w:pos="9638"/>
      </w:tabs>
    </w:pPr>
  </w:style>
  <w:style w:type="paragraph" w:styleId="Pidipagina">
    <w:name w:val="footer"/>
    <w:basedOn w:val="Normale"/>
    <w:rsid w:val="002F11D9"/>
    <w:pPr>
      <w:tabs>
        <w:tab w:val="center" w:pos="4819"/>
        <w:tab w:val="right" w:pos="9638"/>
      </w:tabs>
    </w:pPr>
  </w:style>
  <w:style w:type="paragraph" w:styleId="Titolo">
    <w:name w:val="Title"/>
    <w:basedOn w:val="Normale"/>
    <w:qFormat/>
    <w:rsid w:val="002F11D9"/>
    <w:pPr>
      <w:tabs>
        <w:tab w:val="left" w:pos="567"/>
        <w:tab w:val="left" w:pos="1701"/>
        <w:tab w:val="left" w:pos="3969"/>
        <w:tab w:val="left" w:pos="7371"/>
        <w:tab w:val="decimal" w:pos="9072"/>
      </w:tabs>
      <w:spacing w:line="240" w:lineRule="atLeast"/>
      <w:jc w:val="center"/>
    </w:pPr>
    <w:rPr>
      <w:rFonts w:ascii="Arial" w:hAnsi="Arial"/>
      <w:b/>
      <w:sz w:val="28"/>
      <w:u w:val="single"/>
    </w:rPr>
  </w:style>
  <w:style w:type="paragraph" w:styleId="Corpotesto">
    <w:name w:val="Body Text"/>
    <w:basedOn w:val="Normale"/>
    <w:rsid w:val="002F11D9"/>
    <w:pPr>
      <w:tabs>
        <w:tab w:val="left" w:pos="567"/>
        <w:tab w:val="left" w:pos="1701"/>
        <w:tab w:val="left" w:pos="3969"/>
        <w:tab w:val="left" w:pos="7371"/>
        <w:tab w:val="decimal" w:pos="9072"/>
      </w:tabs>
      <w:spacing w:line="240" w:lineRule="atLeast"/>
      <w:jc w:val="both"/>
    </w:pPr>
    <w:rPr>
      <w:rFonts w:ascii="Arial" w:hAnsi="Arial"/>
      <w:sz w:val="28"/>
    </w:rPr>
  </w:style>
  <w:style w:type="paragraph" w:styleId="Corpodeltesto2">
    <w:name w:val="Body Text 2"/>
    <w:basedOn w:val="Normale"/>
    <w:rsid w:val="002F11D9"/>
    <w:pPr>
      <w:tabs>
        <w:tab w:val="left" w:pos="567"/>
        <w:tab w:val="left" w:pos="1701"/>
        <w:tab w:val="left" w:pos="3969"/>
        <w:tab w:val="left" w:pos="7371"/>
        <w:tab w:val="decimal" w:pos="9072"/>
      </w:tabs>
      <w:spacing w:line="240" w:lineRule="atLeast"/>
    </w:pPr>
    <w:rPr>
      <w:rFonts w:ascii="Arial" w:hAnsi="Arial"/>
      <w:sz w:val="28"/>
    </w:rPr>
  </w:style>
  <w:style w:type="paragraph" w:customStyle="1" w:styleId="L">
    <w:name w:val="L"/>
    <w:basedOn w:val="Normale"/>
    <w:rsid w:val="002F11D9"/>
    <w:pPr>
      <w:ind w:right="2126"/>
      <w:jc w:val="both"/>
    </w:pPr>
    <w:rPr>
      <w:rFonts w:ascii="Arial" w:hAnsi="Arial"/>
    </w:rPr>
  </w:style>
  <w:style w:type="character" w:styleId="Numeropagina">
    <w:name w:val="page number"/>
    <w:basedOn w:val="Carpredefinitoparagrafo"/>
    <w:rsid w:val="002F11D9"/>
  </w:style>
  <w:style w:type="character" w:styleId="Collegamentoipertestuale">
    <w:name w:val="Hyperlink"/>
    <w:basedOn w:val="Carpredefinitoparagrafo"/>
    <w:rsid w:val="002F11D9"/>
    <w:rPr>
      <w:color w:val="0000FF"/>
      <w:u w:val="single"/>
    </w:rPr>
  </w:style>
  <w:style w:type="paragraph" w:styleId="Mappadocumento">
    <w:name w:val="Document Map"/>
    <w:basedOn w:val="Normale"/>
    <w:semiHidden/>
    <w:rsid w:val="002F11D9"/>
    <w:pPr>
      <w:shd w:val="clear" w:color="auto" w:fill="000080"/>
    </w:pPr>
    <w:rPr>
      <w:rFonts w:ascii="Geneva" w:hAnsi="Geneva"/>
    </w:rPr>
  </w:style>
  <w:style w:type="paragraph" w:styleId="Testodelblocco">
    <w:name w:val="Block Text"/>
    <w:basedOn w:val="Normale"/>
    <w:rsid w:val="002F11D9"/>
    <w:pPr>
      <w:ind w:left="360" w:right="-82"/>
      <w:jc w:val="both"/>
    </w:pPr>
    <w:rPr>
      <w:rFonts w:ascii="Arial" w:hAnsi="Arial"/>
      <w:b/>
    </w:rPr>
  </w:style>
  <w:style w:type="paragraph" w:styleId="Rientrocorpodeltesto">
    <w:name w:val="Body Text Indent"/>
    <w:basedOn w:val="Normale"/>
    <w:rsid w:val="002F11D9"/>
    <w:pPr>
      <w:ind w:left="360"/>
      <w:jc w:val="both"/>
    </w:pPr>
    <w:rPr>
      <w:rFonts w:ascii="Arial" w:hAnsi="Arial"/>
      <w:sz w:val="22"/>
    </w:rPr>
  </w:style>
  <w:style w:type="paragraph" w:styleId="Corpodeltesto3">
    <w:name w:val="Body Text 3"/>
    <w:basedOn w:val="Normale"/>
    <w:rsid w:val="002F11D9"/>
    <w:pPr>
      <w:jc w:val="both"/>
    </w:pPr>
    <w:rPr>
      <w:rFonts w:ascii="Arial" w:hAnsi="Arial"/>
      <w:color w:val="000000"/>
      <w:sz w:val="22"/>
    </w:rPr>
  </w:style>
  <w:style w:type="paragraph" w:styleId="Rientrocorpodeltesto2">
    <w:name w:val="Body Text Indent 2"/>
    <w:basedOn w:val="Normale"/>
    <w:rsid w:val="002F11D9"/>
    <w:pPr>
      <w:ind w:left="480"/>
      <w:jc w:val="both"/>
    </w:pPr>
    <w:rPr>
      <w:rFonts w:ascii="Arial" w:hAnsi="Arial"/>
      <w:color w:val="000000"/>
      <w:sz w:val="22"/>
    </w:rPr>
  </w:style>
  <w:style w:type="paragraph" w:styleId="Rientrocorpodeltesto3">
    <w:name w:val="Body Text Indent 3"/>
    <w:basedOn w:val="Normale"/>
    <w:rsid w:val="002F11D9"/>
    <w:pPr>
      <w:ind w:left="480"/>
      <w:jc w:val="both"/>
    </w:pPr>
    <w:rPr>
      <w:rFonts w:ascii="Arial" w:hAnsi="Arial"/>
      <w:sz w:val="20"/>
    </w:rPr>
  </w:style>
  <w:style w:type="paragraph" w:styleId="Sottotitolo">
    <w:name w:val="Subtitle"/>
    <w:basedOn w:val="Normale"/>
    <w:qFormat/>
    <w:rsid w:val="002F11D9"/>
    <w:pPr>
      <w:spacing w:after="60"/>
      <w:jc w:val="center"/>
      <w:outlineLvl w:val="1"/>
    </w:pPr>
    <w:rPr>
      <w:rFonts w:ascii="Arial" w:hAnsi="Arial"/>
    </w:rPr>
  </w:style>
  <w:style w:type="paragraph" w:styleId="Testofumetto">
    <w:name w:val="Balloon Text"/>
    <w:basedOn w:val="Normale"/>
    <w:semiHidden/>
    <w:rsid w:val="00E04E31"/>
    <w:rPr>
      <w:rFonts w:ascii="Lucida Grande" w:hAnsi="Lucida Grande"/>
      <w:sz w:val="18"/>
      <w:szCs w:val="18"/>
    </w:rPr>
  </w:style>
  <w:style w:type="character" w:customStyle="1" w:styleId="col1">
    <w:name w:val="col1"/>
    <w:basedOn w:val="Carpredefinitoparagrafo"/>
    <w:rsid w:val="00E14275"/>
  </w:style>
  <w:style w:type="paragraph" w:styleId="Nessunaspaziatura">
    <w:name w:val="No Spacing"/>
    <w:uiPriority w:val="1"/>
    <w:semiHidden/>
    <w:qFormat/>
    <w:rsid w:val="00DA137C"/>
    <w:rPr>
      <w:rFonts w:ascii="Calibri" w:eastAsia="Calibri" w:hAnsi="Calibri"/>
      <w:sz w:val="22"/>
      <w:szCs w:val="22"/>
      <w:lang w:eastAsia="en-US"/>
    </w:rPr>
  </w:style>
  <w:style w:type="paragraph" w:styleId="Paragrafoelenco">
    <w:name w:val="List Paragraph"/>
    <w:basedOn w:val="Normale"/>
    <w:uiPriority w:val="34"/>
    <w:qFormat/>
    <w:rsid w:val="0011315D"/>
    <w:pPr>
      <w:spacing w:after="200" w:line="276" w:lineRule="auto"/>
      <w:ind w:left="720"/>
      <w:contextualSpacing/>
    </w:pPr>
    <w:rPr>
      <w:rFonts w:ascii="Calibri" w:eastAsia="Calibri" w:hAnsi="Calibri"/>
      <w:sz w:val="22"/>
      <w:szCs w:val="22"/>
      <w:lang w:val="en-US" w:eastAsia="en-US"/>
    </w:rPr>
  </w:style>
  <w:style w:type="paragraph" w:styleId="NormaleWeb">
    <w:name w:val="Normal (Web)"/>
    <w:basedOn w:val="Normale"/>
    <w:uiPriority w:val="99"/>
    <w:rsid w:val="00254CF9"/>
    <w:pPr>
      <w:spacing w:beforeLines="1" w:afterLines="1"/>
    </w:pPr>
    <w:rPr>
      <w:rFonts w:ascii="Times" w:eastAsia="Cambria" w:hAnsi="Times"/>
      <w:sz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399204852">
      <w:bodyDiv w:val="1"/>
      <w:marLeft w:val="0"/>
      <w:marRight w:val="0"/>
      <w:marTop w:val="0"/>
      <w:marBottom w:val="0"/>
      <w:divBdr>
        <w:top w:val="none" w:sz="0" w:space="0" w:color="auto"/>
        <w:left w:val="none" w:sz="0" w:space="0" w:color="auto"/>
        <w:bottom w:val="none" w:sz="0" w:space="0" w:color="auto"/>
        <w:right w:val="none" w:sz="0" w:space="0" w:color="auto"/>
      </w:divBdr>
      <w:divsChild>
        <w:div w:id="1253931816">
          <w:marLeft w:val="0"/>
          <w:marRight w:val="0"/>
          <w:marTop w:val="0"/>
          <w:marBottom w:val="0"/>
          <w:divBdr>
            <w:top w:val="none" w:sz="0" w:space="0" w:color="auto"/>
            <w:left w:val="none" w:sz="0" w:space="0" w:color="auto"/>
            <w:bottom w:val="none" w:sz="0" w:space="0" w:color="auto"/>
            <w:right w:val="none" w:sz="0" w:space="0" w:color="auto"/>
          </w:divBdr>
          <w:divsChild>
            <w:div w:id="1227837217">
              <w:marLeft w:val="0"/>
              <w:marRight w:val="0"/>
              <w:marTop w:val="0"/>
              <w:marBottom w:val="0"/>
              <w:divBdr>
                <w:top w:val="none" w:sz="0" w:space="0" w:color="auto"/>
                <w:left w:val="none" w:sz="0" w:space="0" w:color="auto"/>
                <w:bottom w:val="none" w:sz="0" w:space="0" w:color="auto"/>
                <w:right w:val="none" w:sz="0" w:space="0" w:color="auto"/>
              </w:divBdr>
              <w:divsChild>
                <w:div w:id="1092818887">
                  <w:marLeft w:val="0"/>
                  <w:marRight w:val="0"/>
                  <w:marTop w:val="0"/>
                  <w:marBottom w:val="0"/>
                  <w:divBdr>
                    <w:top w:val="none" w:sz="0" w:space="0" w:color="auto"/>
                    <w:left w:val="none" w:sz="0" w:space="0" w:color="auto"/>
                    <w:bottom w:val="none" w:sz="0" w:space="0" w:color="auto"/>
                    <w:right w:val="none" w:sz="0" w:space="0" w:color="auto"/>
                  </w:divBdr>
                  <w:divsChild>
                    <w:div w:id="3533848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webSettings>
</file>

<file path=word/_rels/document.xml.rels><?xml version="1.0" encoding="UTF-8" standalone="yes"?>
<Relationships xmlns="http://schemas.openxmlformats.org/package/2006/relationships"><Relationship Id="rId8" Type="http://schemas.openxmlformats.org/officeDocument/2006/relationships/hyperlink" Target="mailto:press@acimall.com" TargetMode="External"/><Relationship Id="rId13" Type="http://schemas.openxmlformats.org/officeDocument/2006/relationships/footer" Target="footer3.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header" Target="header2.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1.xml"/><Relationship Id="rId14" Type="http://schemas.openxmlformats.org/officeDocument/2006/relationships/fontTable" Target="fontTable.xml"/></Relationships>
</file>

<file path=word/_rels/settings.xml.rels><?xml version="1.0" encoding="UTF-8" standalone="yes"?>
<Relationships xmlns="http://schemas.openxmlformats.org/package/2006/relationships"><Relationship Id="rId1" Type="http://schemas.openxmlformats.org/officeDocument/2006/relationships/attachedTemplate" Target="file:///C:\WINDOWS\Application%20Data\Microsoft\Modelli\fax-acimall.dot" TargetMode="Externa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C:\WINDOWS\Application Data\Microsoft\Modelli\fax-acimall.dot</Template>
  <TotalTime>206</TotalTime>
  <Pages>1</Pages>
  <Words>581</Words>
  <Characters>3312</Characters>
  <Application>Microsoft Office Word</Application>
  <DocSecurity>0</DocSecurity>
  <Lines>27</Lines>
  <Paragraphs>7</Paragraphs>
  <ScaleCrop>false</ScaleCrop>
  <HeadingPairs>
    <vt:vector size="4" baseType="variant">
      <vt:variant>
        <vt:lpstr>Titolo</vt:lpstr>
      </vt:variant>
      <vt:variant>
        <vt:i4>1</vt:i4>
      </vt:variant>
      <vt:variant>
        <vt:lpstr>Title</vt:lpstr>
      </vt:variant>
      <vt:variant>
        <vt:i4>1</vt:i4>
      </vt:variant>
    </vt:vector>
  </HeadingPairs>
  <TitlesOfParts>
    <vt:vector size="2" baseType="lpstr">
      <vt:lpstr>Associazione costruttori</vt:lpstr>
      <vt:lpstr>Associazione costruttori</vt:lpstr>
    </vt:vector>
  </TitlesOfParts>
  <Company/>
  <LinksUpToDate>false</LinksUpToDate>
  <CharactersWithSpaces>3886</CharactersWithSpaces>
  <SharedDoc>false</SharedDoc>
  <HLinks>
    <vt:vector size="24" baseType="variant">
      <vt:variant>
        <vt:i4>983080</vt:i4>
      </vt:variant>
      <vt:variant>
        <vt:i4>0</vt:i4>
      </vt:variant>
      <vt:variant>
        <vt:i4>0</vt:i4>
      </vt:variant>
      <vt:variant>
        <vt:i4>5</vt:i4>
      </vt:variant>
      <vt:variant>
        <vt:lpwstr>mailto:press@acimall.com</vt:lpwstr>
      </vt:variant>
      <vt:variant>
        <vt:lpwstr/>
      </vt:variant>
      <vt:variant>
        <vt:i4>8126491</vt:i4>
      </vt:variant>
      <vt:variant>
        <vt:i4>6198</vt:i4>
      </vt:variant>
      <vt:variant>
        <vt:i4>1026</vt:i4>
      </vt:variant>
      <vt:variant>
        <vt:i4>1</vt:i4>
      </vt:variant>
      <vt:variant>
        <vt:lpwstr>ACIMALL carta intestata</vt:lpwstr>
      </vt:variant>
      <vt:variant>
        <vt:lpwstr/>
      </vt:variant>
      <vt:variant>
        <vt:i4>6291547</vt:i4>
      </vt:variant>
      <vt:variant>
        <vt:i4>6228</vt:i4>
      </vt:variant>
      <vt:variant>
        <vt:i4>1027</vt:i4>
      </vt:variant>
      <vt:variant>
        <vt:i4>1</vt:i4>
      </vt:variant>
      <vt:variant>
        <vt:lpwstr>LOGO_CONFINDUSTRIA</vt:lpwstr>
      </vt:variant>
      <vt:variant>
        <vt:lpwstr/>
      </vt:variant>
      <vt:variant>
        <vt:i4>8126491</vt:i4>
      </vt:variant>
      <vt:variant>
        <vt:i4>6239</vt:i4>
      </vt:variant>
      <vt:variant>
        <vt:i4>1025</vt:i4>
      </vt:variant>
      <vt:variant>
        <vt:i4>1</vt:i4>
      </vt:variant>
      <vt:variant>
        <vt:lpwstr>ACIMALL carta intestata</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Associazione costruttori</dc:title>
  <dc:subject/>
  <dc:creator>. .</dc:creator>
  <cp:keywords/>
  <cp:lastModifiedBy>Rossetti</cp:lastModifiedBy>
  <cp:revision>57</cp:revision>
  <cp:lastPrinted>2022-05-05T08:21:00Z</cp:lastPrinted>
  <dcterms:created xsi:type="dcterms:W3CDTF">2020-10-23T13:40:00Z</dcterms:created>
  <dcterms:modified xsi:type="dcterms:W3CDTF">2022-10-08T15:52:00Z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AdHocReviewCycleID">
    <vt:i4>-1843729638</vt:i4>
  </property>
  <property fmtid="{D5CDD505-2E9C-101B-9397-08002B2CF9AE}" pid="3" name="_EmailSubject">
    <vt:lpwstr>COMUNICATO STAMPA 5/2003</vt:lpwstr>
  </property>
  <property fmtid="{D5CDD505-2E9C-101B-9397-08002B2CF9AE}" pid="4" name="_AuthorEmail">
    <vt:lpwstr>LC@Costalev.com</vt:lpwstr>
  </property>
  <property fmtid="{D5CDD505-2E9C-101B-9397-08002B2CF9AE}" pid="5" name="_AuthorEmailDisplayName">
    <vt:lpwstr>Luciano Costa</vt:lpwstr>
  </property>
  <property fmtid="{D5CDD505-2E9C-101B-9397-08002B2CF9AE}" pid="6" name="_ReviewingToolsShownOnce">
    <vt:lpwstr/>
  </property>
</Properties>
</file>