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8435EB">
        <w:trPr>
          <w:trHeight w:val="540"/>
        </w:trPr>
        <w:tc>
          <w:tcPr>
            <w:tcW w:w="3295" w:type="dxa"/>
          </w:tcPr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:rsidR="008435EB" w:rsidRPr="00597D37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proofErr w:type="spellStart"/>
            <w:r w:rsidRPr="00597D37">
              <w:rPr>
                <w:rFonts w:ascii="Helvetica" w:hAnsi="Helvetica"/>
                <w:i/>
                <w:sz w:val="16"/>
              </w:rPr>
              <w:t>Italian</w:t>
            </w:r>
            <w:proofErr w:type="spellEnd"/>
            <w:r w:rsidRPr="00597D37">
              <w:rPr>
                <w:rFonts w:ascii="Helvetica" w:hAnsi="Helvetica"/>
                <w:i/>
                <w:sz w:val="16"/>
              </w:rPr>
              <w:t xml:space="preserve"> </w:t>
            </w:r>
            <w:proofErr w:type="spellStart"/>
            <w:r w:rsidRPr="00597D37">
              <w:rPr>
                <w:rFonts w:ascii="Helvetica" w:hAnsi="Helvetica"/>
                <w:i/>
                <w:sz w:val="16"/>
              </w:rPr>
              <w:t>woodworking</w:t>
            </w:r>
            <w:proofErr w:type="spellEnd"/>
          </w:p>
          <w:p w:rsidR="008435EB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:rsidR="008435EB" w:rsidRPr="00597D37" w:rsidRDefault="008435EB" w:rsidP="008435EB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597D37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8435EB" w:rsidRDefault="008435EB">
            <w:pPr>
              <w:pStyle w:val="Titolo1"/>
              <w:ind w:right="212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Acimall</w:t>
            </w:r>
            <w:proofErr w:type="spellEnd"/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Centro Direzionale </w:t>
            </w:r>
            <w:proofErr w:type="spellStart"/>
            <w:r>
              <w:rPr>
                <w:rFonts w:ascii="Helvetica" w:hAnsi="Helvetica"/>
                <w:sz w:val="16"/>
              </w:rPr>
              <w:t>Milanofiori</w:t>
            </w:r>
            <w:proofErr w:type="spellEnd"/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I-20090 </w:t>
            </w:r>
            <w:proofErr w:type="spellStart"/>
            <w:r>
              <w:rPr>
                <w:rFonts w:ascii="Helvetica" w:hAnsi="Helvetica"/>
                <w:sz w:val="16"/>
              </w:rPr>
              <w:t>Assago</w:t>
            </w:r>
            <w:proofErr w:type="spellEnd"/>
            <w:r>
              <w:rPr>
                <w:rFonts w:ascii="Helvetica" w:hAnsi="Helvetica"/>
                <w:sz w:val="16"/>
              </w:rPr>
              <w:t xml:space="preserve"> (Milano)</w:t>
            </w:r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proofErr w:type="spellStart"/>
            <w:r>
              <w:rPr>
                <w:rFonts w:ascii="Helvetica" w:hAnsi="Helvetica"/>
                <w:sz w:val="16"/>
              </w:rPr>
              <w:t>phone</w:t>
            </w:r>
            <w:proofErr w:type="spellEnd"/>
            <w:r>
              <w:rPr>
                <w:rFonts w:ascii="Helvetica" w:hAnsi="Helvetica"/>
                <w:sz w:val="16"/>
              </w:rPr>
              <w:t xml:space="preserve"> +39 02 89210200</w:t>
            </w:r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+39 02 8259009</w:t>
            </w:r>
          </w:p>
          <w:p w:rsidR="008435EB" w:rsidRDefault="008435EB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:rsidR="008435EB" w:rsidRDefault="008435EB">
            <w:pPr>
              <w:ind w:right="212"/>
              <w:jc w:val="both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8435EB" w:rsidRDefault="008435EB" w:rsidP="008435EB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 xml:space="preserve">ufficio </w:t>
            </w:r>
            <w:r>
              <w:rPr>
                <w:rFonts w:ascii="Helvetica" w:hAnsi="Helvetica"/>
                <w:b/>
                <w:sz w:val="28"/>
              </w:rPr>
              <w:t>stampa</w:t>
            </w:r>
          </w:p>
          <w:p w:rsidR="008435EB" w:rsidRDefault="008435EB" w:rsidP="001C19D8">
            <w:pPr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  <w:r>
              <w:rPr>
                <w:rFonts w:ascii="Helvetica" w:hAnsi="Helvetica"/>
                <w:sz w:val="14"/>
              </w:rPr>
              <w:t xml:space="preserve">comunicato stampa n. </w:t>
            </w:r>
            <w:r w:rsidR="001C19D8">
              <w:rPr>
                <w:rFonts w:ascii="Helvetica" w:hAnsi="Helvetica"/>
                <w:sz w:val="14"/>
              </w:rPr>
              <w:t>10</w:t>
            </w:r>
            <w:r>
              <w:rPr>
                <w:rFonts w:ascii="Helvetica" w:hAnsi="Helvetica"/>
                <w:sz w:val="14"/>
              </w:rPr>
              <w:t>/2015</w:t>
            </w:r>
          </w:p>
        </w:tc>
      </w:tr>
    </w:tbl>
    <w:p w:rsidR="008435EB" w:rsidRDefault="008435EB" w:rsidP="008435EB">
      <w:pPr>
        <w:jc w:val="both"/>
        <w:rPr>
          <w:rFonts w:ascii="Arial" w:hAnsi="Arial"/>
          <w:sz w:val="20"/>
        </w:rPr>
      </w:pPr>
    </w:p>
    <w:p w:rsidR="008435EB" w:rsidRDefault="008435EB" w:rsidP="008435EB">
      <w:pPr>
        <w:jc w:val="both"/>
        <w:rPr>
          <w:rFonts w:ascii="Arial" w:hAnsi="Arial"/>
          <w:sz w:val="20"/>
        </w:rPr>
      </w:pPr>
    </w:p>
    <w:p w:rsidR="008435EB" w:rsidRDefault="008435EB" w:rsidP="008435EB">
      <w:pPr>
        <w:jc w:val="both"/>
        <w:rPr>
          <w:rFonts w:ascii="Arial" w:hAnsi="Arial"/>
          <w:sz w:val="20"/>
        </w:rPr>
      </w:pPr>
    </w:p>
    <w:p w:rsidR="008435EB" w:rsidRDefault="008435EB" w:rsidP="008435EB">
      <w:pPr>
        <w:jc w:val="both"/>
        <w:rPr>
          <w:rFonts w:ascii="Arial" w:hAnsi="Arial"/>
          <w:sz w:val="20"/>
        </w:rPr>
      </w:pPr>
    </w:p>
    <w:p w:rsidR="008435EB" w:rsidRPr="008F2D91" w:rsidRDefault="008435EB" w:rsidP="008435EB">
      <w:pPr>
        <w:ind w:left="426"/>
        <w:jc w:val="both"/>
        <w:rPr>
          <w:rFonts w:ascii="Arial" w:hAnsi="Arial"/>
          <w:sz w:val="20"/>
        </w:rPr>
      </w:pPr>
      <w:proofErr w:type="spellStart"/>
      <w:r w:rsidRPr="008F2D91">
        <w:rPr>
          <w:rFonts w:ascii="Arial" w:hAnsi="Arial"/>
          <w:sz w:val="20"/>
        </w:rPr>
        <w:t>Assago</w:t>
      </w:r>
      <w:proofErr w:type="spellEnd"/>
      <w:r w:rsidRPr="008F2D91">
        <w:rPr>
          <w:rFonts w:ascii="Arial" w:hAnsi="Arial"/>
          <w:sz w:val="20"/>
        </w:rPr>
        <w:t xml:space="preserve">, </w:t>
      </w:r>
      <w:r w:rsidR="001C19D8">
        <w:rPr>
          <w:rFonts w:ascii="Arial" w:hAnsi="Arial"/>
          <w:sz w:val="20"/>
        </w:rPr>
        <w:t>03</w:t>
      </w:r>
      <w:r w:rsidR="00CB6F0E">
        <w:rPr>
          <w:rFonts w:ascii="Arial" w:hAnsi="Arial"/>
          <w:sz w:val="20"/>
        </w:rPr>
        <w:t xml:space="preserve"> </w:t>
      </w:r>
      <w:r w:rsidR="001C19D8">
        <w:rPr>
          <w:rFonts w:ascii="Arial" w:hAnsi="Arial"/>
          <w:sz w:val="20"/>
        </w:rPr>
        <w:t>nov</w:t>
      </w:r>
      <w:r w:rsidR="00CB6F0E">
        <w:rPr>
          <w:rFonts w:ascii="Arial" w:hAnsi="Arial"/>
          <w:sz w:val="20"/>
        </w:rPr>
        <w:t>embre</w:t>
      </w:r>
      <w:r>
        <w:rPr>
          <w:rFonts w:ascii="Arial" w:hAnsi="Arial"/>
          <w:sz w:val="20"/>
        </w:rPr>
        <w:t xml:space="preserve"> 2015</w:t>
      </w:r>
      <w:r w:rsidR="00507858">
        <w:rPr>
          <w:rFonts w:ascii="Arial" w:hAnsi="Arial"/>
          <w:sz w:val="20"/>
        </w:rPr>
        <w:t xml:space="preserve">  </w:t>
      </w:r>
    </w:p>
    <w:p w:rsidR="008435EB" w:rsidRPr="00254CF9" w:rsidRDefault="008435EB" w:rsidP="008435EB">
      <w:pPr>
        <w:ind w:left="426"/>
        <w:jc w:val="both"/>
        <w:rPr>
          <w:rFonts w:ascii="Arial" w:hAnsi="Arial"/>
          <w:sz w:val="20"/>
        </w:rPr>
      </w:pPr>
    </w:p>
    <w:p w:rsidR="00136B41" w:rsidRDefault="00136B41" w:rsidP="008435EB">
      <w:pPr>
        <w:ind w:left="426"/>
        <w:jc w:val="both"/>
        <w:rPr>
          <w:rFonts w:ascii="Arial" w:hAnsi="Arial"/>
          <w:b/>
          <w:sz w:val="20"/>
        </w:rPr>
      </w:pPr>
    </w:p>
    <w:p w:rsidR="008435EB" w:rsidRDefault="008435EB" w:rsidP="008435EB">
      <w:pPr>
        <w:jc w:val="both"/>
        <w:rPr>
          <w:rFonts w:ascii="Arial" w:hAnsi="Arial"/>
          <w:b/>
          <w:sz w:val="20"/>
        </w:rPr>
      </w:pPr>
    </w:p>
    <w:p w:rsidR="008435EB" w:rsidRDefault="008435EB" w:rsidP="008435EB">
      <w:pPr>
        <w:ind w:left="426"/>
        <w:jc w:val="both"/>
        <w:rPr>
          <w:rFonts w:ascii="Arial" w:hAnsi="Arial"/>
          <w:b/>
          <w:sz w:val="20"/>
        </w:rPr>
      </w:pPr>
    </w:p>
    <w:p w:rsidR="008435EB" w:rsidRDefault="00CB6F0E" w:rsidP="008435EB">
      <w:pPr>
        <w:ind w:left="42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TECNOLOGIE PER IL LEGNO: </w:t>
      </w:r>
      <w:r w:rsidR="007F0957"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z w:val="20"/>
        </w:rPr>
        <w:t xml:space="preserve">L </w:t>
      </w:r>
      <w:r w:rsidR="007F0957">
        <w:rPr>
          <w:rFonts w:ascii="Arial" w:hAnsi="Arial"/>
          <w:b/>
          <w:sz w:val="20"/>
        </w:rPr>
        <w:t xml:space="preserve">TERZO TRIMESTRE CONFERMA IL </w:t>
      </w:r>
      <w:r>
        <w:rPr>
          <w:rFonts w:ascii="Arial" w:hAnsi="Arial"/>
          <w:b/>
          <w:sz w:val="20"/>
        </w:rPr>
        <w:t>TREND POSITIVO</w:t>
      </w:r>
      <w:r w:rsidR="00507858">
        <w:rPr>
          <w:rFonts w:ascii="Arial" w:hAnsi="Arial"/>
          <w:b/>
          <w:sz w:val="20"/>
        </w:rPr>
        <w:t xml:space="preserve">  </w:t>
      </w:r>
    </w:p>
    <w:p w:rsidR="008435EB" w:rsidRDefault="008435EB" w:rsidP="008435EB">
      <w:pPr>
        <w:ind w:left="426"/>
        <w:jc w:val="both"/>
        <w:rPr>
          <w:rFonts w:ascii="Arial" w:hAnsi="Arial" w:cs="Arial"/>
          <w:sz w:val="20"/>
          <w:szCs w:val="28"/>
        </w:rPr>
      </w:pPr>
    </w:p>
    <w:p w:rsidR="001C19D8" w:rsidRDefault="007F0957" w:rsidP="00CB6F0E">
      <w:pPr>
        <w:ind w:left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IL 2015 sembra destinato a chiudersi in bellezza. E’ quanto emergerebbe – la prudenza è ancora d’obbligo... – dai dati </w:t>
      </w:r>
      <w:r w:rsidR="001C19D8">
        <w:rPr>
          <w:rFonts w:ascii="Arial" w:hAnsi="Arial"/>
          <w:sz w:val="20"/>
        </w:rPr>
        <w:t>de</w:t>
      </w:r>
      <w:r>
        <w:rPr>
          <w:rFonts w:ascii="Arial" w:hAnsi="Arial"/>
          <w:sz w:val="20"/>
        </w:rPr>
        <w:t>lla indagine congiunturale realizzata dall’Ufficio st</w:t>
      </w:r>
      <w:r w:rsidR="001C19D8">
        <w:rPr>
          <w:rFonts w:ascii="Arial" w:hAnsi="Arial"/>
          <w:sz w:val="20"/>
        </w:rPr>
        <w:t xml:space="preserve">udi di </w:t>
      </w:r>
      <w:proofErr w:type="spellStart"/>
      <w:r w:rsidR="001C19D8">
        <w:rPr>
          <w:rFonts w:ascii="Arial" w:hAnsi="Arial"/>
          <w:sz w:val="20"/>
        </w:rPr>
        <w:t>Acimall</w:t>
      </w:r>
      <w:proofErr w:type="spellEnd"/>
      <w:r w:rsidR="001C19D8">
        <w:rPr>
          <w:rFonts w:ascii="Arial" w:hAnsi="Arial"/>
          <w:sz w:val="20"/>
        </w:rPr>
        <w:t xml:space="preserve"> per il terzo tri</w:t>
      </w:r>
      <w:r>
        <w:rPr>
          <w:rFonts w:ascii="Arial" w:hAnsi="Arial"/>
          <w:sz w:val="20"/>
        </w:rPr>
        <w:t>m</w:t>
      </w:r>
      <w:r w:rsidR="001C19D8">
        <w:rPr>
          <w:rFonts w:ascii="Arial" w:hAnsi="Arial"/>
          <w:sz w:val="20"/>
        </w:rPr>
        <w:t>estre</w:t>
      </w:r>
      <w:r>
        <w:rPr>
          <w:rFonts w:ascii="Arial" w:hAnsi="Arial"/>
          <w:sz w:val="20"/>
        </w:rPr>
        <w:t xml:space="preserve"> 2015. Nel periodo luglio-settemb</w:t>
      </w:r>
      <w:r w:rsidR="001C19D8">
        <w:rPr>
          <w:rFonts w:ascii="Arial" w:hAnsi="Arial"/>
          <w:sz w:val="20"/>
        </w:rPr>
        <w:t>re, in</w:t>
      </w:r>
      <w:r>
        <w:rPr>
          <w:rFonts w:ascii="Arial" w:hAnsi="Arial"/>
          <w:sz w:val="20"/>
        </w:rPr>
        <w:t>fatti, le tecnol</w:t>
      </w:r>
      <w:r w:rsidR="001C19D8"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 xml:space="preserve">gie italiane per il legno hanno registrato </w:t>
      </w:r>
      <w:r w:rsidR="00CB6F0E">
        <w:rPr>
          <w:rFonts w:ascii="Arial" w:hAnsi="Arial"/>
          <w:sz w:val="20"/>
        </w:rPr>
        <w:t>una</w:t>
      </w:r>
      <w:r w:rsidR="001C19D8">
        <w:rPr>
          <w:rFonts w:ascii="Arial" w:hAnsi="Arial"/>
          <w:sz w:val="20"/>
        </w:rPr>
        <w:t xml:space="preserve"> nuova</w:t>
      </w:r>
      <w:r w:rsidR="00CB6F0E">
        <w:rPr>
          <w:rFonts w:ascii="Arial" w:hAnsi="Arial"/>
          <w:sz w:val="20"/>
        </w:rPr>
        <w:t xml:space="preserve"> </w:t>
      </w:r>
      <w:r w:rsidR="00CB6F0E" w:rsidRPr="00CB6F0E">
        <w:rPr>
          <w:rFonts w:ascii="Arial" w:hAnsi="Arial"/>
          <w:b/>
          <w:sz w:val="20"/>
        </w:rPr>
        <w:t>crescita degli ordini</w:t>
      </w:r>
      <w:r w:rsidR="00CB6F0E">
        <w:rPr>
          <w:rFonts w:ascii="Arial" w:hAnsi="Arial"/>
          <w:sz w:val="20"/>
        </w:rPr>
        <w:t xml:space="preserve">, </w:t>
      </w:r>
      <w:r w:rsidR="001C19D8">
        <w:rPr>
          <w:rFonts w:ascii="Arial" w:hAnsi="Arial"/>
          <w:sz w:val="20"/>
        </w:rPr>
        <w:t xml:space="preserve">ribadendo per il terzo trimestre consecutivo l’ottimismo dei mercati. </w:t>
      </w:r>
    </w:p>
    <w:p w:rsidR="001C19D8" w:rsidRDefault="001C19D8" w:rsidP="00CB6F0E">
      <w:pPr>
        <w:ind w:left="426"/>
        <w:jc w:val="both"/>
        <w:rPr>
          <w:rFonts w:ascii="Arial" w:hAnsi="Arial"/>
          <w:sz w:val="20"/>
        </w:rPr>
      </w:pPr>
    </w:p>
    <w:p w:rsidR="001C19D8" w:rsidRDefault="001C19D8" w:rsidP="00231FF5">
      <w:pPr>
        <w:ind w:left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L’indagine indica un </w:t>
      </w:r>
      <w:r w:rsidRPr="001C19D8">
        <w:rPr>
          <w:rFonts w:ascii="Arial" w:hAnsi="Arial"/>
          <w:b/>
          <w:sz w:val="20"/>
        </w:rPr>
        <w:t>aumento del 7,2 per cento</w:t>
      </w:r>
      <w:r>
        <w:rPr>
          <w:rFonts w:ascii="Arial" w:hAnsi="Arial"/>
          <w:sz w:val="20"/>
        </w:rPr>
        <w:t xml:space="preserve"> degli ordini rispetto all’analogo periodo 2014 (eravamo a quota più 5,3 per cento nel trimestre precedente rispetto all’aprile-giugno dello scorso anno). Crescono del 6,9 per cento (sempre sullo stesso periodo dell’anno precedente) gli </w:t>
      </w:r>
      <w:r w:rsidRPr="001C19D8">
        <w:rPr>
          <w:rFonts w:ascii="Arial" w:hAnsi="Arial"/>
          <w:b/>
          <w:sz w:val="20"/>
        </w:rPr>
        <w:t>ordini dei mercati esteri</w:t>
      </w:r>
      <w:r>
        <w:rPr>
          <w:rFonts w:ascii="Arial" w:hAnsi="Arial"/>
          <w:sz w:val="20"/>
        </w:rPr>
        <w:t xml:space="preserve">, mentre per il </w:t>
      </w:r>
      <w:r w:rsidRPr="001C19D8">
        <w:rPr>
          <w:rFonts w:ascii="Arial" w:hAnsi="Arial"/>
          <w:b/>
          <w:sz w:val="20"/>
        </w:rPr>
        <w:t>mercato italiano</w:t>
      </w:r>
      <w:r>
        <w:rPr>
          <w:rFonts w:ascii="Arial" w:hAnsi="Arial"/>
          <w:sz w:val="20"/>
        </w:rPr>
        <w:t xml:space="preserve"> la crescita raggiunge quota 12,5 per cento, contro il meno 11,9 per cento del trimestre precedente. A differenza dal recente passato, dunque, questa volta possiamo segnalare con malcelata soddisfazione la crescita a due cifre del mercato </w:t>
      </w:r>
      <w:r w:rsidR="00231FF5">
        <w:rPr>
          <w:rFonts w:ascii="Arial" w:hAnsi="Arial"/>
          <w:sz w:val="20"/>
        </w:rPr>
        <w:t>nazionale</w:t>
      </w:r>
      <w:r>
        <w:rPr>
          <w:rFonts w:ascii="Arial" w:hAnsi="Arial"/>
          <w:sz w:val="20"/>
        </w:rPr>
        <w:t>, un dato che potrebbe avere sviluppi ancora più rilevanti per le industrie del settore alla luce dei “superammortamenti” definiti dalla legge di Stabilità e dei benefici effetti che dovrebbe</w:t>
      </w:r>
      <w:r w:rsidR="00231FF5">
        <w:rPr>
          <w:rFonts w:ascii="Arial" w:hAnsi="Arial"/>
          <w:sz w:val="20"/>
        </w:rPr>
        <w:t>ro</w:t>
      </w:r>
      <w:r>
        <w:rPr>
          <w:rFonts w:ascii="Arial" w:hAnsi="Arial"/>
          <w:sz w:val="20"/>
        </w:rPr>
        <w:t xml:space="preserve"> innescare per gli ultimi mesi dell’anno.</w:t>
      </w:r>
    </w:p>
    <w:p w:rsidR="001C19D8" w:rsidRDefault="001C19D8" w:rsidP="00CB6F0E">
      <w:pPr>
        <w:ind w:left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 andamento più che positivo, confermato da tutti i comparti della meccanica strumentale, che hanno chiuso il terzo trimestre 2015 con indicazioni </w:t>
      </w:r>
      <w:r w:rsidR="00B71530">
        <w:rPr>
          <w:rFonts w:ascii="Arial" w:hAnsi="Arial"/>
          <w:sz w:val="20"/>
        </w:rPr>
        <w:t>di crescita sostenuta</w:t>
      </w:r>
      <w:r>
        <w:rPr>
          <w:rFonts w:ascii="Arial" w:hAnsi="Arial"/>
          <w:sz w:val="20"/>
        </w:rPr>
        <w:t>.</w:t>
      </w:r>
    </w:p>
    <w:p w:rsidR="00370838" w:rsidRDefault="00370838" w:rsidP="00CB6F0E">
      <w:pPr>
        <w:ind w:left="426"/>
        <w:jc w:val="both"/>
        <w:rPr>
          <w:rFonts w:ascii="Arial" w:hAnsi="Arial"/>
          <w:sz w:val="20"/>
        </w:rPr>
      </w:pPr>
    </w:p>
    <w:p w:rsidR="002505B6" w:rsidRDefault="00370838" w:rsidP="00CB6F0E">
      <w:pPr>
        <w:ind w:left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Il </w:t>
      </w:r>
      <w:r w:rsidRPr="0029078D">
        <w:rPr>
          <w:rFonts w:ascii="Arial" w:hAnsi="Arial"/>
          <w:b/>
          <w:sz w:val="20"/>
        </w:rPr>
        <w:t>carnet ordini</w:t>
      </w:r>
      <w:r>
        <w:rPr>
          <w:rFonts w:ascii="Arial" w:hAnsi="Arial"/>
          <w:sz w:val="20"/>
        </w:rPr>
        <w:t xml:space="preserve"> viene valutato dal</w:t>
      </w:r>
      <w:r w:rsidR="0031664D">
        <w:rPr>
          <w:rFonts w:ascii="Arial" w:hAnsi="Arial"/>
          <w:sz w:val="20"/>
        </w:rPr>
        <w:t xml:space="preserve"> campione statistico </w:t>
      </w:r>
      <w:r>
        <w:rPr>
          <w:rFonts w:ascii="Arial" w:hAnsi="Arial"/>
          <w:sz w:val="20"/>
        </w:rPr>
        <w:t>attorno ai 2,</w:t>
      </w:r>
      <w:r w:rsidR="0031664D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 xml:space="preserve"> mesi</w:t>
      </w:r>
      <w:r w:rsidR="003F3BA9">
        <w:rPr>
          <w:rFonts w:ascii="Arial" w:hAnsi="Arial"/>
          <w:sz w:val="20"/>
        </w:rPr>
        <w:t xml:space="preserve"> (</w:t>
      </w:r>
      <w:r w:rsidR="0031664D">
        <w:rPr>
          <w:rFonts w:ascii="Arial" w:hAnsi="Arial"/>
          <w:sz w:val="20"/>
        </w:rPr>
        <w:t>2,8</w:t>
      </w:r>
      <w:r w:rsidR="003F3BA9">
        <w:rPr>
          <w:rFonts w:ascii="Arial" w:hAnsi="Arial"/>
          <w:sz w:val="20"/>
        </w:rPr>
        <w:t xml:space="preserve"> nell’indagine relativa al trimestre precedente)</w:t>
      </w:r>
      <w:r w:rsidR="0029078D">
        <w:rPr>
          <w:rFonts w:ascii="Arial" w:hAnsi="Arial"/>
          <w:sz w:val="20"/>
        </w:rPr>
        <w:t>; l’</w:t>
      </w:r>
      <w:r w:rsidR="0029078D" w:rsidRPr="0029078D">
        <w:rPr>
          <w:rFonts w:ascii="Arial" w:hAnsi="Arial"/>
          <w:b/>
          <w:sz w:val="20"/>
        </w:rPr>
        <w:t>aumento dei prezzi</w:t>
      </w:r>
      <w:r w:rsidR="0029078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dall’inizio de</w:t>
      </w:r>
      <w:r w:rsidR="0029078D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l’anno</w:t>
      </w:r>
      <w:r w:rsidR="0029078D">
        <w:rPr>
          <w:rFonts w:ascii="Arial" w:hAnsi="Arial"/>
          <w:sz w:val="20"/>
        </w:rPr>
        <w:t xml:space="preserve"> si attesta a quota</w:t>
      </w:r>
      <w:r>
        <w:rPr>
          <w:rFonts w:ascii="Arial" w:hAnsi="Arial"/>
          <w:sz w:val="20"/>
        </w:rPr>
        <w:t xml:space="preserve"> 0,</w:t>
      </w:r>
      <w:r w:rsidR="0031664D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 per cento.</w:t>
      </w:r>
    </w:p>
    <w:p w:rsidR="002505B6" w:rsidRDefault="002505B6" w:rsidP="00CB6F0E">
      <w:pPr>
        <w:ind w:left="426"/>
        <w:jc w:val="both"/>
        <w:rPr>
          <w:rFonts w:ascii="Arial" w:hAnsi="Arial"/>
          <w:sz w:val="20"/>
        </w:rPr>
      </w:pPr>
    </w:p>
    <w:p w:rsidR="002505B6" w:rsidRDefault="002505B6" w:rsidP="00CB6F0E">
      <w:pPr>
        <w:ind w:left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L’INDAGINE QUALITATIVA</w:t>
      </w:r>
    </w:p>
    <w:p w:rsidR="00761957" w:rsidRDefault="0031664D" w:rsidP="00CB6F0E">
      <w:pPr>
        <w:ind w:left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</w:t>
      </w:r>
      <w:r w:rsidR="002505B6">
        <w:rPr>
          <w:rFonts w:ascii="Arial" w:hAnsi="Arial"/>
          <w:sz w:val="20"/>
        </w:rPr>
        <w:t>’</w:t>
      </w:r>
      <w:r w:rsidR="002505B6" w:rsidRPr="002505B6">
        <w:rPr>
          <w:rFonts w:ascii="Arial" w:hAnsi="Arial"/>
          <w:b/>
          <w:sz w:val="20"/>
        </w:rPr>
        <w:t>indagine qualitativa</w:t>
      </w:r>
      <w:r>
        <w:rPr>
          <w:rFonts w:ascii="Arial" w:hAnsi="Arial"/>
          <w:sz w:val="20"/>
        </w:rPr>
        <w:t xml:space="preserve"> sull’and</w:t>
      </w:r>
      <w:r w:rsidR="004431C4">
        <w:rPr>
          <w:rFonts w:ascii="Arial" w:hAnsi="Arial"/>
          <w:sz w:val="20"/>
        </w:rPr>
        <w:t xml:space="preserve">amento </w:t>
      </w:r>
      <w:r>
        <w:rPr>
          <w:rFonts w:ascii="Arial" w:hAnsi="Arial"/>
          <w:sz w:val="20"/>
        </w:rPr>
        <w:t>del periodo</w:t>
      </w:r>
      <w:r w:rsidR="00790283">
        <w:rPr>
          <w:rFonts w:ascii="Arial" w:hAnsi="Arial"/>
          <w:sz w:val="20"/>
        </w:rPr>
        <w:t xml:space="preserve"> </w:t>
      </w:r>
      <w:r w:rsidR="004431C4">
        <w:rPr>
          <w:rFonts w:ascii="Arial" w:hAnsi="Arial"/>
          <w:sz w:val="20"/>
        </w:rPr>
        <w:t xml:space="preserve">mette in luce che il 32 per cento delle imprese intervistate indica un trend della produzione positivo (erano il </w:t>
      </w:r>
      <w:r w:rsidR="002505B6">
        <w:rPr>
          <w:rFonts w:ascii="Arial" w:hAnsi="Arial"/>
          <w:sz w:val="20"/>
        </w:rPr>
        <w:t xml:space="preserve">57 per cento </w:t>
      </w:r>
      <w:r w:rsidR="004431C4">
        <w:rPr>
          <w:rFonts w:ascii="Arial" w:hAnsi="Arial"/>
          <w:sz w:val="20"/>
        </w:rPr>
        <w:t xml:space="preserve">tre mesi fa), mentre il 52 per cento prevede un periodo di stabilità e il 16 per cento </w:t>
      </w:r>
      <w:r w:rsidR="002505B6">
        <w:rPr>
          <w:rFonts w:ascii="Arial" w:hAnsi="Arial"/>
          <w:sz w:val="20"/>
        </w:rPr>
        <w:t>un calo.</w:t>
      </w:r>
      <w:r w:rsidR="00B27E05">
        <w:rPr>
          <w:rFonts w:ascii="Arial" w:hAnsi="Arial"/>
          <w:sz w:val="20"/>
        </w:rPr>
        <w:t xml:space="preserve"> Stabili le sensazioni a livello di </w:t>
      </w:r>
      <w:r w:rsidR="00B27E05" w:rsidRPr="00B27E05">
        <w:rPr>
          <w:rFonts w:ascii="Arial" w:hAnsi="Arial"/>
          <w:b/>
          <w:sz w:val="20"/>
        </w:rPr>
        <w:t>occupazione</w:t>
      </w:r>
      <w:r w:rsidR="00B27E05">
        <w:rPr>
          <w:rFonts w:ascii="Arial" w:hAnsi="Arial"/>
          <w:sz w:val="20"/>
        </w:rPr>
        <w:t xml:space="preserve"> (il 6</w:t>
      </w:r>
      <w:r w:rsidR="004431C4">
        <w:rPr>
          <w:rFonts w:ascii="Arial" w:hAnsi="Arial"/>
          <w:sz w:val="20"/>
        </w:rPr>
        <w:t>3</w:t>
      </w:r>
      <w:r w:rsidR="00B27E05">
        <w:rPr>
          <w:rFonts w:ascii="Arial" w:hAnsi="Arial"/>
          <w:sz w:val="20"/>
        </w:rPr>
        <w:t xml:space="preserve"> per cento non prevede variazioni, il </w:t>
      </w:r>
      <w:r w:rsidR="004431C4">
        <w:rPr>
          <w:rFonts w:ascii="Arial" w:hAnsi="Arial"/>
          <w:sz w:val="20"/>
        </w:rPr>
        <w:t>21</w:t>
      </w:r>
      <w:r w:rsidR="00B27E05">
        <w:rPr>
          <w:rFonts w:ascii="Arial" w:hAnsi="Arial"/>
          <w:sz w:val="20"/>
        </w:rPr>
        <w:t xml:space="preserve"> per cento una crescita, il </w:t>
      </w:r>
      <w:r w:rsidR="004431C4">
        <w:rPr>
          <w:rFonts w:ascii="Arial" w:hAnsi="Arial"/>
          <w:sz w:val="20"/>
        </w:rPr>
        <w:t>16</w:t>
      </w:r>
      <w:r w:rsidR="00B27E05">
        <w:rPr>
          <w:rFonts w:ascii="Arial" w:hAnsi="Arial"/>
          <w:sz w:val="20"/>
        </w:rPr>
        <w:t xml:space="preserve"> per cento una diminuzione).</w:t>
      </w:r>
      <w:r w:rsidR="00790283">
        <w:rPr>
          <w:rFonts w:ascii="Arial" w:hAnsi="Arial"/>
          <w:sz w:val="20"/>
        </w:rPr>
        <w:t xml:space="preserve"> </w:t>
      </w:r>
      <w:r w:rsidR="00790283" w:rsidRPr="00233597">
        <w:rPr>
          <w:rFonts w:ascii="Arial" w:hAnsi="Arial"/>
          <w:b/>
          <w:sz w:val="20"/>
        </w:rPr>
        <w:t>Giacenze</w:t>
      </w:r>
      <w:r w:rsidR="00790283">
        <w:rPr>
          <w:rFonts w:ascii="Arial" w:hAnsi="Arial"/>
          <w:sz w:val="20"/>
        </w:rPr>
        <w:t xml:space="preserve"> in aumento per </w:t>
      </w:r>
      <w:r w:rsidR="00231FF5">
        <w:rPr>
          <w:rFonts w:ascii="Arial" w:hAnsi="Arial"/>
          <w:sz w:val="20"/>
        </w:rPr>
        <w:t>l’11</w:t>
      </w:r>
      <w:r w:rsidR="00790283">
        <w:rPr>
          <w:rFonts w:ascii="Arial" w:hAnsi="Arial"/>
          <w:sz w:val="20"/>
        </w:rPr>
        <w:t xml:space="preserve"> per cento degli intervistati,</w:t>
      </w:r>
      <w:r w:rsidR="00233597">
        <w:rPr>
          <w:rFonts w:ascii="Arial" w:hAnsi="Arial"/>
          <w:sz w:val="20"/>
        </w:rPr>
        <w:t xml:space="preserve"> st</w:t>
      </w:r>
      <w:r w:rsidR="00761957">
        <w:rPr>
          <w:rFonts w:ascii="Arial" w:hAnsi="Arial"/>
          <w:sz w:val="20"/>
        </w:rPr>
        <w:t>abili per il 6</w:t>
      </w:r>
      <w:r w:rsidR="00231FF5">
        <w:rPr>
          <w:rFonts w:ascii="Arial" w:hAnsi="Arial"/>
          <w:sz w:val="20"/>
        </w:rPr>
        <w:t>8</w:t>
      </w:r>
      <w:r w:rsidR="00761957">
        <w:rPr>
          <w:rFonts w:ascii="Arial" w:hAnsi="Arial"/>
          <w:sz w:val="20"/>
        </w:rPr>
        <w:t>, in flessione pe</w:t>
      </w:r>
      <w:r w:rsidR="00233597">
        <w:rPr>
          <w:rFonts w:ascii="Arial" w:hAnsi="Arial"/>
          <w:sz w:val="20"/>
        </w:rPr>
        <w:t xml:space="preserve">r il rimanente </w:t>
      </w:r>
      <w:r w:rsidR="00231FF5">
        <w:rPr>
          <w:rFonts w:ascii="Arial" w:hAnsi="Arial"/>
          <w:sz w:val="20"/>
        </w:rPr>
        <w:t>21</w:t>
      </w:r>
      <w:r w:rsidR="00233597">
        <w:rPr>
          <w:rFonts w:ascii="Arial" w:hAnsi="Arial"/>
          <w:sz w:val="20"/>
        </w:rPr>
        <w:t xml:space="preserve"> per cento.</w:t>
      </w:r>
    </w:p>
    <w:p w:rsidR="00761957" w:rsidRDefault="00761957" w:rsidP="00CB6F0E">
      <w:pPr>
        <w:ind w:left="426"/>
        <w:jc w:val="both"/>
        <w:rPr>
          <w:rFonts w:ascii="Arial" w:hAnsi="Arial"/>
          <w:sz w:val="20"/>
        </w:rPr>
      </w:pPr>
    </w:p>
    <w:p w:rsidR="00761957" w:rsidRDefault="00761957" w:rsidP="00CB6F0E">
      <w:pPr>
        <w:ind w:left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L’INDAGINE PREVISIONALE</w:t>
      </w:r>
    </w:p>
    <w:p w:rsidR="00136B41" w:rsidRDefault="00231FF5" w:rsidP="008435EB">
      <w:pPr>
        <w:ind w:left="426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Secondo il 32 per cento del campione intervistato da </w:t>
      </w:r>
      <w:proofErr w:type="spellStart"/>
      <w:r>
        <w:rPr>
          <w:rFonts w:ascii="Arial" w:hAnsi="Arial"/>
          <w:sz w:val="20"/>
        </w:rPr>
        <w:t>Acimall</w:t>
      </w:r>
      <w:proofErr w:type="spellEnd"/>
      <w:r>
        <w:rPr>
          <w:rFonts w:ascii="Arial" w:hAnsi="Arial"/>
          <w:sz w:val="20"/>
        </w:rPr>
        <w:t xml:space="preserve"> </w:t>
      </w:r>
      <w:r w:rsidRPr="00231FF5">
        <w:rPr>
          <w:rFonts w:ascii="Arial" w:hAnsi="Arial"/>
          <w:b/>
          <w:sz w:val="20"/>
        </w:rPr>
        <w:t>nel prossimo periodo</w:t>
      </w:r>
      <w:r>
        <w:rPr>
          <w:rFonts w:ascii="Arial" w:hAnsi="Arial"/>
          <w:sz w:val="20"/>
        </w:rPr>
        <w:t xml:space="preserve"> cresceranno ancora gli ordini dall’estero, ritenuti stabili dal 63 per cento e in diminuzione dal 5 per cento (saldo pari a 2</w:t>
      </w:r>
      <w:r w:rsidR="00554D8B">
        <w:rPr>
          <w:rFonts w:ascii="Arial" w:hAnsi="Arial"/>
          <w:sz w:val="20"/>
        </w:rPr>
        <w:t>7</w:t>
      </w:r>
      <w:r>
        <w:rPr>
          <w:rFonts w:ascii="Arial" w:hAnsi="Arial"/>
          <w:sz w:val="20"/>
        </w:rPr>
        <w:t xml:space="preserve">). Sul mercato interno previsioni in ribasso per il 16 per cento e stabilità per il 68 per cento, mentre il 16 per cento degli intervistati è più ottimista e scommette su una crescita (saldo pari a 0). </w:t>
      </w:r>
    </w:p>
    <w:p w:rsidR="00136B41" w:rsidRDefault="00136B41" w:rsidP="008435EB">
      <w:pPr>
        <w:ind w:left="426"/>
        <w:jc w:val="both"/>
        <w:rPr>
          <w:rFonts w:ascii="Arial" w:hAnsi="Arial"/>
          <w:sz w:val="20"/>
        </w:rPr>
      </w:pPr>
    </w:p>
    <w:p w:rsidR="00231FF5" w:rsidRDefault="00231FF5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231FF5" w:rsidRDefault="00231FF5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231FF5" w:rsidRDefault="00231FF5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8435EB" w:rsidRPr="00051FBD" w:rsidRDefault="008435EB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</w:p>
    <w:p w:rsidR="008435EB" w:rsidRPr="00051FBD" w:rsidRDefault="008435EB" w:rsidP="008435EB">
      <w:pPr>
        <w:tabs>
          <w:tab w:val="left" w:pos="2977"/>
          <w:tab w:val="left" w:pos="5670"/>
          <w:tab w:val="left" w:pos="6663"/>
        </w:tabs>
        <w:ind w:left="426"/>
        <w:jc w:val="both"/>
        <w:rPr>
          <w:rFonts w:ascii="Arial" w:hAnsi="Arial"/>
          <w:sz w:val="20"/>
        </w:rPr>
      </w:pPr>
      <w:r w:rsidRPr="00051FBD">
        <w:rPr>
          <w:rFonts w:ascii="Arial" w:hAnsi="Arial"/>
          <w:sz w:val="20"/>
        </w:rPr>
        <w:t>Per ulteriori informazioni:</w:t>
      </w:r>
    </w:p>
    <w:p w:rsidR="008435EB" w:rsidRPr="00051FBD" w:rsidRDefault="008435EB" w:rsidP="008435EB">
      <w:pPr>
        <w:tabs>
          <w:tab w:val="left" w:pos="567"/>
        </w:tabs>
        <w:ind w:left="426"/>
        <w:jc w:val="both"/>
        <w:outlineLvl w:val="0"/>
        <w:rPr>
          <w:rFonts w:ascii="Arial" w:hAnsi="Arial"/>
          <w:sz w:val="20"/>
        </w:rPr>
      </w:pPr>
      <w:r w:rsidRPr="00051FBD">
        <w:rPr>
          <w:rFonts w:ascii="Arial" w:hAnsi="Arial"/>
          <w:sz w:val="20"/>
        </w:rPr>
        <w:t>Luca Rossetti</w:t>
      </w:r>
    </w:p>
    <w:p w:rsidR="008435EB" w:rsidRPr="00BE2BA7" w:rsidRDefault="008435EB" w:rsidP="008435EB">
      <w:pPr>
        <w:tabs>
          <w:tab w:val="left" w:pos="567"/>
        </w:tabs>
        <w:ind w:left="426"/>
        <w:jc w:val="both"/>
        <w:outlineLvl w:val="0"/>
        <w:rPr>
          <w:rFonts w:ascii="Arial" w:hAnsi="Arial" w:cs="Arial"/>
          <w:i/>
          <w:sz w:val="20"/>
        </w:rPr>
      </w:pPr>
      <w:r w:rsidRPr="00051FBD">
        <w:rPr>
          <w:rFonts w:ascii="Arial" w:hAnsi="Arial"/>
          <w:sz w:val="20"/>
        </w:rPr>
        <w:t xml:space="preserve">+39 329 2197752 - </w:t>
      </w:r>
      <w:hyperlink r:id="rId7" w:history="1">
        <w:r w:rsidRPr="00051FBD">
          <w:rPr>
            <w:rStyle w:val="Collegamentoipertestuale"/>
            <w:rFonts w:ascii="Arial" w:hAnsi="Arial"/>
            <w:sz w:val="20"/>
          </w:rPr>
          <w:t>press@acimall.com</w:t>
        </w:r>
      </w:hyperlink>
    </w:p>
    <w:sectPr w:rsidR="008435EB" w:rsidRPr="00BE2BA7" w:rsidSect="008435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9" w:right="991" w:bottom="1135" w:left="1701" w:header="720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43B" w:rsidRDefault="0091043B">
      <w:r>
        <w:separator/>
      </w:r>
    </w:p>
  </w:endnote>
  <w:endnote w:type="continuationSeparator" w:id="0">
    <w:p w:rsidR="0091043B" w:rsidRDefault="00910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ill Sans MT">
    <w:altName w:val="Vrinda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3B1C6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7153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71530" w:rsidRDefault="00B71530">
    <w:pPr>
      <w:pStyle w:val="Pidipagin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B71530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B71530" w:rsidRDefault="00B71530">
    <w:pPr>
      <w:pStyle w:val="Pidipagina"/>
      <w:ind w:right="360"/>
    </w:pPr>
    <w:r>
      <w:t xml:space="preserve">   </w:t>
    </w:r>
  </w:p>
  <w:p w:rsidR="00B71530" w:rsidRDefault="00B71530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>
          <wp:extent cx="374650" cy="355600"/>
          <wp:effectExtent l="25400" t="0" r="6350" b="0"/>
          <wp:docPr id="3" name="Immagine 3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B71530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43B" w:rsidRDefault="0091043B">
      <w:r>
        <w:separator/>
      </w:r>
    </w:p>
  </w:footnote>
  <w:footnote w:type="continuationSeparator" w:id="0">
    <w:p w:rsidR="0091043B" w:rsidRDefault="00910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B71530">
    <w:pPr>
      <w:pStyle w:val="Intestazione"/>
      <w:ind w:left="360"/>
    </w:pPr>
    <w:r>
      <w:rPr>
        <w:noProof/>
      </w:rPr>
      <w:drawing>
        <wp:inline distT="0" distB="0" distL="0" distR="0">
          <wp:extent cx="1143000" cy="400050"/>
          <wp:effectExtent l="25400" t="0" r="0" b="0"/>
          <wp:docPr id="2" name="Immagine 2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1530" w:rsidRDefault="00B71530">
    <w:pPr>
      <w:pStyle w:val="Intestazione"/>
      <w:ind w:left="360"/>
    </w:pPr>
  </w:p>
  <w:p w:rsidR="00B71530" w:rsidRDefault="00B71530">
    <w:pPr>
      <w:pStyle w:val="Intestazione"/>
      <w:ind w:lef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30" w:rsidRDefault="00B71530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>
          <wp:extent cx="1143000" cy="40005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9A4C2B"/>
    <w:multiLevelType w:val="hybridMultilevel"/>
    <w:tmpl w:val="C0C490D8"/>
    <w:lvl w:ilvl="0" w:tplc="1E5CF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A03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E18E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6CE9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D24A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0C8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64C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14E4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23CC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716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E04E31"/>
    <w:rsid w:val="00136B41"/>
    <w:rsid w:val="0015433E"/>
    <w:rsid w:val="001B4BCA"/>
    <w:rsid w:val="001C19D8"/>
    <w:rsid w:val="00216201"/>
    <w:rsid w:val="002258EC"/>
    <w:rsid w:val="00231FF5"/>
    <w:rsid w:val="00233597"/>
    <w:rsid w:val="002505B6"/>
    <w:rsid w:val="0029078D"/>
    <w:rsid w:val="002D5DBD"/>
    <w:rsid w:val="0031664D"/>
    <w:rsid w:val="0034672E"/>
    <w:rsid w:val="00370838"/>
    <w:rsid w:val="003B1C64"/>
    <w:rsid w:val="003F3BA9"/>
    <w:rsid w:val="004431C4"/>
    <w:rsid w:val="00462521"/>
    <w:rsid w:val="004B76CD"/>
    <w:rsid w:val="00507858"/>
    <w:rsid w:val="00554D8B"/>
    <w:rsid w:val="006B3C9E"/>
    <w:rsid w:val="00761957"/>
    <w:rsid w:val="00790283"/>
    <w:rsid w:val="007F0957"/>
    <w:rsid w:val="008371DF"/>
    <w:rsid w:val="008435EB"/>
    <w:rsid w:val="008565FA"/>
    <w:rsid w:val="0091043B"/>
    <w:rsid w:val="009B7619"/>
    <w:rsid w:val="00AF1BBD"/>
    <w:rsid w:val="00B10F78"/>
    <w:rsid w:val="00B27E05"/>
    <w:rsid w:val="00B71530"/>
    <w:rsid w:val="00CB6F0E"/>
    <w:rsid w:val="00CC3648"/>
    <w:rsid w:val="00CF265B"/>
    <w:rsid w:val="00CF7042"/>
    <w:rsid w:val="00D323D6"/>
    <w:rsid w:val="00DB1C58"/>
    <w:rsid w:val="00DD10DD"/>
    <w:rsid w:val="00DD1E03"/>
    <w:rsid w:val="00E04E31"/>
    <w:rsid w:val="00E16DCE"/>
    <w:rsid w:val="00F65D7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List Paragraph" w:uiPriority="34" w:qFormat="1"/>
  </w:latentStyles>
  <w:style w:type="paragraph" w:default="1" w:styleId="Normale">
    <w:name w:val="Normal"/>
    <w:qFormat/>
    <w:rsid w:val="002D5DBD"/>
    <w:rPr>
      <w:sz w:val="24"/>
    </w:rPr>
  </w:style>
  <w:style w:type="paragraph" w:styleId="Titolo1">
    <w:name w:val="heading 1"/>
    <w:basedOn w:val="Normale"/>
    <w:next w:val="Normale"/>
    <w:qFormat/>
    <w:rsid w:val="002D5DBD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2D5DBD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2D5DBD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2D5DBD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2D5DBD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2D5DBD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2D5DBD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2D5DBD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2D5DBD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D5DB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D5DBD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2D5DBD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2D5DBD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2D5DBD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2D5DBD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predefinitoparagrafo"/>
    <w:rsid w:val="002D5DBD"/>
  </w:style>
  <w:style w:type="character" w:styleId="Collegamentoipertestuale">
    <w:name w:val="Hyperlink"/>
    <w:rsid w:val="002D5DBD"/>
    <w:rPr>
      <w:color w:val="0000FF"/>
      <w:u w:val="single"/>
    </w:rPr>
  </w:style>
  <w:style w:type="paragraph" w:styleId="Mappadocumento">
    <w:name w:val="Document Map"/>
    <w:basedOn w:val="Normale"/>
    <w:semiHidden/>
    <w:rsid w:val="002D5DBD"/>
    <w:pPr>
      <w:shd w:val="clear" w:color="auto" w:fill="000080"/>
    </w:pPr>
    <w:rPr>
      <w:rFonts w:ascii="Geneva" w:hAnsi="Geneva"/>
    </w:rPr>
  </w:style>
  <w:style w:type="paragraph" w:styleId="Testodelblocco">
    <w:name w:val="Block Text"/>
    <w:basedOn w:val="Normale"/>
    <w:rsid w:val="002D5DBD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2D5DBD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2D5DBD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2D5DBD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2D5DBD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2D5DBD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E04E31"/>
    <w:rPr>
      <w:rFonts w:ascii="Lucida Grande" w:hAnsi="Lucida Grande"/>
      <w:sz w:val="18"/>
      <w:szCs w:val="18"/>
    </w:rPr>
  </w:style>
  <w:style w:type="character" w:customStyle="1" w:styleId="col1">
    <w:name w:val="col1"/>
    <w:basedOn w:val="Carpredefinitoparagrafo"/>
    <w:rsid w:val="00E14275"/>
  </w:style>
  <w:style w:type="paragraph" w:styleId="Nessunaspaziatura">
    <w:name w:val="No Spacing"/>
    <w:uiPriority w:val="1"/>
    <w:semiHidden/>
    <w:qFormat/>
    <w:rsid w:val="00DA137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131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rsid w:val="00254CF9"/>
    <w:pPr>
      <w:spacing w:beforeLines="1" w:afterLines="1"/>
    </w:pPr>
    <w:rPr>
      <w:rFonts w:ascii="Times" w:eastAsia="Cambria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acimall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fax-acimall.dot</Template>
  <TotalTime>2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Associazione costruttori</vt:lpstr>
    </vt:vector>
  </TitlesOfParts>
  <Company/>
  <LinksUpToDate>false</LinksUpToDate>
  <CharactersWithSpaces>3206</CharactersWithSpaces>
  <SharedDoc>false</SharedDoc>
  <HLinks>
    <vt:vector size="30" baseType="variant">
      <vt:variant>
        <vt:i4>983080</vt:i4>
      </vt:variant>
      <vt:variant>
        <vt:i4>3</vt:i4>
      </vt:variant>
      <vt:variant>
        <vt:i4>0</vt:i4>
      </vt:variant>
      <vt:variant>
        <vt:i4>5</vt:i4>
      </vt:variant>
      <vt:variant>
        <vt:lpwstr>mailto:press@acimall.com</vt:lpwstr>
      </vt:variant>
      <vt:variant>
        <vt:lpwstr/>
      </vt:variant>
      <vt:variant>
        <vt:i4>1572965</vt:i4>
      </vt:variant>
      <vt:variant>
        <vt:i4>0</vt:i4>
      </vt:variant>
      <vt:variant>
        <vt:i4>0</vt:i4>
      </vt:variant>
      <vt:variant>
        <vt:i4>5</vt:i4>
      </vt:variant>
      <vt:variant>
        <vt:lpwstr>http://www.acimall.com/upload/blocchi/X128allegato1-1X_rapporto_annuale_2014.pdf</vt:lpwstr>
      </vt:variant>
      <vt:variant>
        <vt:lpwstr/>
      </vt:variant>
      <vt:variant>
        <vt:i4>8126491</vt:i4>
      </vt:variant>
      <vt:variant>
        <vt:i4>7701</vt:i4>
      </vt:variant>
      <vt:variant>
        <vt:i4>1026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6291547</vt:i4>
      </vt:variant>
      <vt:variant>
        <vt:i4>7731</vt:i4>
      </vt:variant>
      <vt:variant>
        <vt:i4>1027</vt:i4>
      </vt:variant>
      <vt:variant>
        <vt:i4>1</vt:i4>
      </vt:variant>
      <vt:variant>
        <vt:lpwstr>LOGO_CONFINDUSTRIA</vt:lpwstr>
      </vt:variant>
      <vt:variant>
        <vt:lpwstr/>
      </vt:variant>
      <vt:variant>
        <vt:i4>8126491</vt:i4>
      </vt:variant>
      <vt:variant>
        <vt:i4>7742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cp:lastModifiedBy>Piero Borroni</cp:lastModifiedBy>
  <cp:revision>2</cp:revision>
  <cp:lastPrinted>2015-07-28T12:23:00Z</cp:lastPrinted>
  <dcterms:created xsi:type="dcterms:W3CDTF">2015-11-06T13:13:00Z</dcterms:created>
  <dcterms:modified xsi:type="dcterms:W3CDTF">2015-11-06T13:13:00Z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-1843729638</vt:i4>
  </property>
  <property fmtid="{D5CDD505-2E9C-101B-9397-08002B2CF9AE}" pid="3" name="_EmailSubject">
    <vt:lpwstr>COMUNICATO STAMPA 5/2003</vt:lpwstr>
  </property>
  <property fmtid="{D5CDD505-2E9C-101B-9397-08002B2CF9AE}" pid="4" name="_AuthorEmail">
    <vt:lpwstr>LC@Costalev.com</vt:lpwstr>
  </property>
  <property fmtid="{D5CDD505-2E9C-101B-9397-08002B2CF9AE}" pid="5" name="_AuthorEmailDisplayName">
    <vt:lpwstr>Luciano Costa</vt:lpwstr>
  </property>
  <property fmtid="{D5CDD505-2E9C-101B-9397-08002B2CF9AE}" pid="6" name="_ReviewingToolsShownOnce">
    <vt:lpwstr/>
  </property>
</Properties>
</file>